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07761E">
      <w:pPr>
        <w:autoSpaceDE w:val="0"/>
        <w:autoSpaceDN w:val="0"/>
        <w:rPr>
          <w:rFonts w:hint="eastAsia" w:ascii="宋体" w:hAnsi="宋体" w:eastAsia="宋体" w:cs="宋体"/>
          <w:b/>
          <w:color w:val="auto"/>
          <w:sz w:val="44"/>
          <w:szCs w:val="44"/>
          <w:u w:val="thick" w:color="000000" w:themeColor="text1"/>
        </w:rPr>
      </w:pPr>
    </w:p>
    <w:p w14:paraId="1AA85A52">
      <w:pPr>
        <w:autoSpaceDE w:val="0"/>
        <w:autoSpaceDN w:val="0"/>
        <w:rPr>
          <w:rFonts w:hint="eastAsia" w:ascii="宋体" w:hAnsi="宋体" w:eastAsia="宋体" w:cs="宋体"/>
          <w:b/>
          <w:color w:val="auto"/>
          <w:sz w:val="44"/>
          <w:szCs w:val="44"/>
          <w:u w:val="thick" w:color="000000" w:themeColor="text1"/>
        </w:rPr>
      </w:pPr>
    </w:p>
    <w:p w14:paraId="67178D1E">
      <w:pPr>
        <w:autoSpaceDE w:val="0"/>
        <w:autoSpaceDN w:val="0"/>
        <w:rPr>
          <w:rFonts w:hint="eastAsia" w:ascii="宋体" w:hAnsi="宋体" w:eastAsia="宋体" w:cs="宋体"/>
          <w:b/>
          <w:color w:val="auto"/>
          <w:sz w:val="44"/>
          <w:szCs w:val="44"/>
          <w:u w:val="thick" w:color="000000" w:themeColor="text1"/>
        </w:rPr>
      </w:pPr>
    </w:p>
    <w:p w14:paraId="3CAC660C">
      <w:pPr>
        <w:autoSpaceDE w:val="0"/>
        <w:autoSpaceDN w:val="0"/>
        <w:rPr>
          <w:rFonts w:hint="eastAsia" w:ascii="宋体" w:hAnsi="宋体" w:eastAsia="宋体" w:cs="宋体"/>
          <w:b/>
          <w:color w:val="auto"/>
          <w:sz w:val="44"/>
          <w:szCs w:val="44"/>
          <w:u w:val="thick" w:color="000000" w:themeColor="text1"/>
        </w:rPr>
      </w:pPr>
    </w:p>
    <w:tbl>
      <w:tblPr>
        <w:tblStyle w:val="16"/>
        <w:tblpPr w:leftFromText="180" w:rightFromText="180" w:vertAnchor="page" w:horzAnchor="page" w:tblpX="1801" w:tblpY="1443"/>
        <w:tblOverlap w:val="never"/>
        <w:tblW w:w="0" w:type="auto"/>
        <w:tblInd w:w="0" w:type="dxa"/>
        <w:tblBorders>
          <w:top w:val="none" w:color="auto" w:sz="0" w:space="0"/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8F47720">
        <w:tblPrEx>
          <w:tblBorders>
            <w:top w:val="none" w:color="auto" w:sz="0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</w:trPr>
        <w:tc>
          <w:tcPr>
            <w:tcW w:w="8522" w:type="dxa"/>
            <w:tcBorders>
              <w:top w:val="single" w:color="FFFFFF" w:sz="4" w:space="0"/>
              <w:tl2br w:val="nil"/>
              <w:tr2bl w:val="nil"/>
            </w:tcBorders>
          </w:tcPr>
          <w:p w14:paraId="0E6552B6">
            <w:pPr>
              <w:pStyle w:val="4"/>
              <w:spacing w:line="120" w:lineRule="auto"/>
              <w:outlineLvl w:val="2"/>
            </w:pPr>
          </w:p>
          <w:p w14:paraId="063AD908">
            <w:pPr>
              <w:pStyle w:val="4"/>
              <w:spacing w:line="120" w:lineRule="auto"/>
              <w:jc w:val="center"/>
              <w:outlineLvl w:val="2"/>
              <w:rPr>
                <w:rFonts w:hint="default" w:eastAsiaTheme="minorEastAsia"/>
                <w:lang w:val="en-US" w:eastAsia="zh-CN"/>
              </w:rPr>
            </w:pPr>
            <w:bookmarkStart w:id="0" w:name="_Toc23375"/>
            <w:r>
              <w:rPr>
                <w:rStyle w:val="34"/>
                <w:rFonts w:hint="eastAsia"/>
                <w:b/>
                <w:sz w:val="52"/>
                <w:szCs w:val="52"/>
                <w:lang w:val="en-US" w:eastAsia="zh-CN"/>
              </w:rPr>
              <w:t>加固手持设备使用说明书</w:t>
            </w:r>
            <w:bookmarkEnd w:id="0"/>
          </w:p>
          <w:p w14:paraId="43ED41C6">
            <w:pPr>
              <w:pStyle w:val="4"/>
              <w:spacing w:line="120" w:lineRule="auto"/>
              <w:outlineLvl w:val="2"/>
            </w:pPr>
          </w:p>
          <w:p w14:paraId="05FDC6B5">
            <w:pPr>
              <w:pStyle w:val="4"/>
              <w:spacing w:line="120" w:lineRule="auto"/>
              <w:outlineLvl w:val="2"/>
            </w:pPr>
          </w:p>
          <w:p w14:paraId="09AAB986">
            <w:pPr>
              <w:pStyle w:val="4"/>
              <w:spacing w:line="120" w:lineRule="auto"/>
              <w:jc w:val="center"/>
              <w:outlineLvl w:val="2"/>
              <w:rPr>
                <w:rFonts w:hint="eastAsia" w:ascii="宋体" w:hAnsi="宋体" w:eastAsia="宋体" w:cs="宋体"/>
                <w:color w:val="auto"/>
              </w:rPr>
            </w:pPr>
            <w:bookmarkStart w:id="1" w:name="_Toc2440"/>
            <w:r>
              <w:drawing>
                <wp:inline distT="0" distB="0" distL="114300" distR="114300">
                  <wp:extent cx="5271135" cy="3085465"/>
                  <wp:effectExtent l="0" t="0" r="5715" b="63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1135" cy="3085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1"/>
          </w:p>
        </w:tc>
      </w:tr>
    </w:tbl>
    <w:p w14:paraId="355BD5C2">
      <w:pPr>
        <w:autoSpaceDE w:val="0"/>
        <w:autoSpaceDN w:val="0"/>
        <w:jc w:val="center"/>
        <w:rPr>
          <w:rFonts w:hint="eastAsia" w:ascii="宋体" w:hAnsi="宋体" w:eastAsia="宋体" w:cs="宋体"/>
          <w:bCs/>
          <w:color w:val="auto"/>
          <w:sz w:val="44"/>
          <w:szCs w:val="44"/>
        </w:rPr>
      </w:pPr>
    </w:p>
    <w:p w14:paraId="6311E7A3">
      <w:pPr>
        <w:pStyle w:val="4"/>
        <w:rPr>
          <w:rFonts w:hint="eastAsia"/>
        </w:rPr>
      </w:pPr>
    </w:p>
    <w:sdt>
      <w:sdtPr>
        <w:rPr>
          <w:rFonts w:hint="eastAsia" w:ascii="宋体" w:hAnsi="宋体" w:eastAsia="宋体" w:cs="宋体"/>
          <w:color w:val="auto"/>
          <w:kern w:val="2"/>
          <w:sz w:val="18"/>
          <w:szCs w:val="18"/>
          <w:lang w:val="zh-CN"/>
        </w:rPr>
        <w:id w:val="781929135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宋体"/>
          <w:b/>
          <w:bCs/>
          <w:color w:val="auto"/>
          <w:kern w:val="2"/>
          <w:sz w:val="21"/>
          <w:szCs w:val="24"/>
          <w:lang w:val="zh-CN"/>
        </w:rPr>
      </w:sdtEndPr>
      <w:sdtContent>
        <w:p w14:paraId="5A41582C">
          <w:pPr>
            <w:pStyle w:val="30"/>
            <w:jc w:val="center"/>
            <w:rPr>
              <w:rFonts w:hint="eastAsia" w:ascii="宋体" w:hAnsi="宋体" w:eastAsia="宋体" w:cs="宋体"/>
              <w:color w:val="auto"/>
              <w:sz w:val="18"/>
              <w:szCs w:val="18"/>
            </w:rPr>
          </w:pPr>
          <w:r>
            <w:rPr>
              <w:rFonts w:hint="eastAsia" w:ascii="宋体" w:hAnsi="宋体" w:eastAsia="宋体" w:cs="宋体"/>
              <w:color w:val="auto"/>
              <w:kern w:val="2"/>
              <w:sz w:val="18"/>
              <w:szCs w:val="18"/>
              <w:lang w:val="zh-CN"/>
            </w:rPr>
            <w:t>目录</w:t>
          </w:r>
        </w:p>
        <w:p w14:paraId="6276DF67">
          <w:pPr>
            <w:pStyle w:val="6"/>
            <w:tabs>
              <w:tab w:val="right" w:leader="dot" w:pos="8306"/>
            </w:tabs>
            <w:ind w:left="0" w:leftChars="0" w:firstLine="0" w:firstLineChars="0"/>
          </w:pPr>
          <w:r>
            <w:rPr>
              <w:rFonts w:hint="eastAsia" w:ascii="宋体" w:hAnsi="宋体" w:eastAsia="宋体" w:cs="宋体"/>
              <w:color w:val="auto"/>
              <w:sz w:val="18"/>
              <w:szCs w:val="18"/>
            </w:rPr>
            <w:fldChar w:fldCharType="begin"/>
          </w:r>
          <w:r>
            <w:rPr>
              <w:rFonts w:hint="eastAsia" w:ascii="宋体" w:hAnsi="宋体" w:eastAsia="宋体" w:cs="宋体"/>
              <w:color w:val="auto"/>
              <w:sz w:val="18"/>
              <w:szCs w:val="18"/>
            </w:rPr>
            <w:instrText xml:space="preserve"> TOC \o "1-3" \h \z \u </w:instrText>
          </w:r>
          <w:r>
            <w:rPr>
              <w:rFonts w:hint="eastAsia" w:ascii="宋体" w:hAnsi="宋体" w:eastAsia="宋体" w:cs="宋体"/>
              <w:color w:val="auto"/>
              <w:sz w:val="18"/>
              <w:szCs w:val="18"/>
            </w:rPr>
            <w:fldChar w:fldCharType="separate"/>
          </w:r>
          <w:r>
            <w:rPr>
              <w:rFonts w:hint="eastAsia" w:ascii="宋体" w:hAnsi="宋体" w:eastAsia="宋体" w:cs="宋体"/>
              <w:color w:val="auto"/>
              <w:szCs w:val="18"/>
            </w:rPr>
            <w:fldChar w:fldCharType="begin"/>
          </w:r>
          <w:r>
            <w:rPr>
              <w:rFonts w:hint="eastAsia" w:ascii="宋体" w:hAnsi="宋体" w:eastAsia="宋体" w:cs="宋体"/>
              <w:szCs w:val="18"/>
            </w:rPr>
            <w:instrText xml:space="preserve"> HYPERLINK \l _Toc23375 </w:instrText>
          </w:r>
          <w:r>
            <w:rPr>
              <w:rFonts w:hint="eastAsia" w:ascii="宋体" w:hAnsi="宋体" w:eastAsia="宋体" w:cs="宋体"/>
              <w:szCs w:val="18"/>
            </w:rPr>
            <w:fldChar w:fldCharType="separate"/>
          </w:r>
          <w:r>
            <w:rPr>
              <w:rFonts w:hint="eastAsia"/>
              <w:szCs w:val="52"/>
              <w:lang w:val="en-US" w:eastAsia="zh-CN"/>
            </w:rPr>
            <w:t>加固手持设备使用说明书</w:t>
          </w:r>
          <w:r>
            <w:tab/>
          </w:r>
          <w:r>
            <w:fldChar w:fldCharType="begin"/>
          </w:r>
          <w:r>
            <w:instrText xml:space="preserve"> PAGEREF _Toc23375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hint="eastAsia" w:ascii="宋体" w:hAnsi="宋体" w:eastAsia="宋体" w:cs="宋体"/>
              <w:color w:val="auto"/>
              <w:szCs w:val="18"/>
            </w:rPr>
            <w:fldChar w:fldCharType="end"/>
          </w:r>
        </w:p>
        <w:p w14:paraId="32D31685">
          <w:pPr>
            <w:pStyle w:val="10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instrText xml:space="preserve"> HYPERLINK \l _Toc24003 </w:instrText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zCs w:val="44"/>
              <w:lang w:val="en-US" w:eastAsia="zh-CN"/>
            </w:rPr>
            <w:t xml:space="preserve">第一章 </w:t>
          </w:r>
          <w:r>
            <w:rPr>
              <w:rFonts w:hint="eastAsia" w:ascii="宋体" w:hAnsi="宋体" w:eastAsia="宋体" w:cs="宋体"/>
              <w:lang w:val="en-US" w:eastAsia="zh-CN"/>
            </w:rPr>
            <w:t>电气参数</w:t>
          </w:r>
          <w:r>
            <w:tab/>
          </w:r>
          <w:r>
            <w:fldChar w:fldCharType="begin"/>
          </w:r>
          <w:r>
            <w:instrText xml:space="preserve"> PAGEREF _Toc24003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end"/>
          </w:r>
        </w:p>
        <w:p w14:paraId="2A666484">
          <w:pPr>
            <w:pStyle w:val="10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instrText xml:space="preserve"> HYPERLINK \l _Toc14287 </w:instrText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</w:rPr>
            <w:t>1 电气参数</w:t>
          </w:r>
          <w:r>
            <w:tab/>
          </w:r>
          <w:r>
            <w:fldChar w:fldCharType="begin"/>
          </w:r>
          <w:r>
            <w:instrText xml:space="preserve"> PAGEREF _Toc14287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end"/>
          </w:r>
        </w:p>
        <w:p w14:paraId="7F15AA0B">
          <w:pPr>
            <w:pStyle w:val="12"/>
            <w:tabs>
              <w:tab w:val="right" w:leader="dot" w:pos="8306"/>
            </w:tabs>
            <w:ind w:left="0" w:leftChars="0" w:firstLine="0" w:firstLineChars="0"/>
          </w:pP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instrText xml:space="preserve"> HYPERLINK \l _Toc2851 </w:instrText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fldChar w:fldCharType="separate"/>
          </w:r>
          <w:r>
            <w:rPr>
              <w:rFonts w:hint="default" w:ascii="宋体" w:hAnsi="宋体" w:eastAsia="宋体" w:cs="宋体"/>
            </w:rPr>
            <w:t xml:space="preserve">1.1. </w:t>
          </w:r>
          <w:r>
            <w:rPr>
              <w:rFonts w:hint="eastAsia" w:ascii="宋体" w:hAnsi="宋体" w:eastAsia="宋体" w:cs="宋体"/>
            </w:rPr>
            <w:t>电气指数</w:t>
          </w:r>
          <w:r>
            <w:tab/>
          </w:r>
          <w:r>
            <w:fldChar w:fldCharType="begin"/>
          </w:r>
          <w:r>
            <w:instrText xml:space="preserve"> PAGEREF _Toc2851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end"/>
          </w:r>
        </w:p>
        <w:p w14:paraId="1EFD1990">
          <w:pPr>
            <w:pStyle w:val="12"/>
            <w:tabs>
              <w:tab w:val="right" w:leader="dot" w:pos="8306"/>
            </w:tabs>
            <w:ind w:left="0" w:leftChars="0" w:firstLine="0" w:firstLineChars="0"/>
          </w:pP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instrText xml:space="preserve"> HYPERLINK \l _Toc31665 </w:instrText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fldChar w:fldCharType="separate"/>
          </w:r>
          <w:r>
            <w:rPr>
              <w:rFonts w:hint="default" w:ascii="宋体" w:hAnsi="宋体" w:eastAsia="宋体" w:cs="宋体"/>
            </w:rPr>
            <w:t xml:space="preserve">1.2. </w:t>
          </w:r>
          <w:r>
            <w:rPr>
              <w:rFonts w:hint="eastAsia" w:ascii="宋体" w:hAnsi="宋体" w:eastAsia="宋体" w:cs="宋体"/>
            </w:rPr>
            <w:t>物理参数</w:t>
          </w:r>
          <w:r>
            <w:tab/>
          </w:r>
          <w:r>
            <w:fldChar w:fldCharType="begin"/>
          </w:r>
          <w:r>
            <w:instrText xml:space="preserve"> PAGEREF _Toc31665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end"/>
          </w:r>
        </w:p>
        <w:p w14:paraId="0800BB66">
          <w:pPr>
            <w:pStyle w:val="12"/>
            <w:tabs>
              <w:tab w:val="right" w:leader="dot" w:pos="8306"/>
            </w:tabs>
            <w:ind w:left="0" w:leftChars="0" w:firstLine="0" w:firstLineChars="0"/>
          </w:pP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instrText xml:space="preserve"> HYPERLINK \l _Toc32149 </w:instrText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fldChar w:fldCharType="separate"/>
          </w:r>
          <w:r>
            <w:rPr>
              <w:rFonts w:hint="default" w:ascii="宋体" w:hAnsi="宋体" w:eastAsia="宋体" w:cs="宋体"/>
            </w:rPr>
            <w:t xml:space="preserve">1.3. </w:t>
          </w:r>
          <w:r>
            <w:rPr>
              <w:rFonts w:hint="eastAsia" w:ascii="宋体" w:hAnsi="宋体" w:eastAsia="宋体" w:cs="宋体"/>
            </w:rPr>
            <w:t>环境指标</w:t>
          </w:r>
          <w:r>
            <w:tab/>
          </w:r>
          <w:r>
            <w:fldChar w:fldCharType="begin"/>
          </w:r>
          <w:r>
            <w:instrText xml:space="preserve"> PAGEREF _Toc32149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end"/>
          </w:r>
        </w:p>
        <w:p w14:paraId="322CF797">
          <w:pPr>
            <w:pStyle w:val="12"/>
            <w:tabs>
              <w:tab w:val="right" w:leader="dot" w:pos="8306"/>
            </w:tabs>
            <w:ind w:left="0" w:leftChars="0" w:firstLine="0" w:firstLineChars="0"/>
          </w:pP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instrText xml:space="preserve"> HYPERLINK \l _Toc942 </w:instrText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fldChar w:fldCharType="separate"/>
          </w:r>
          <w:r>
            <w:rPr>
              <w:rFonts w:hint="default" w:ascii="宋体" w:hAnsi="宋体" w:eastAsia="宋体" w:cs="宋体"/>
              <w:bCs/>
            </w:rPr>
            <w:t xml:space="preserve">1.4. </w:t>
          </w:r>
          <w:r>
            <w:rPr>
              <w:rFonts w:hint="eastAsia" w:ascii="宋体" w:hAnsi="宋体" w:eastAsia="宋体" w:cs="宋体"/>
              <w:bCs/>
            </w:rPr>
            <w:t>可靠性指标</w:t>
          </w:r>
          <w:r>
            <w:tab/>
          </w:r>
          <w:r>
            <w:fldChar w:fldCharType="begin"/>
          </w:r>
          <w:r>
            <w:instrText xml:space="preserve"> PAGEREF _Toc942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end"/>
          </w:r>
        </w:p>
        <w:p w14:paraId="1169217F">
          <w:pPr>
            <w:pStyle w:val="10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instrText xml:space="preserve"> HYPERLINK \l _Toc31432 </w:instrText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Cs w:val="44"/>
            </w:rPr>
            <w:t xml:space="preserve">第二章 </w:t>
          </w:r>
          <w:r>
            <w:rPr>
              <w:rFonts w:hint="eastAsia" w:ascii="宋体" w:hAnsi="宋体" w:eastAsia="宋体" w:cs="宋体"/>
              <w:szCs w:val="44"/>
              <w:lang w:val="en-US" w:eastAsia="zh-CN"/>
            </w:rPr>
            <w:t>产品结构尺寸图</w:t>
          </w:r>
          <w:r>
            <w:tab/>
          </w:r>
          <w:r>
            <w:fldChar w:fldCharType="begin"/>
          </w:r>
          <w:r>
            <w:instrText xml:space="preserve"> PAGEREF _Toc31432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end"/>
          </w:r>
        </w:p>
        <w:p w14:paraId="03D3B91B">
          <w:pPr>
            <w:pStyle w:val="12"/>
            <w:tabs>
              <w:tab w:val="right" w:leader="dot" w:pos="8306"/>
            </w:tabs>
            <w:ind w:left="0" w:leftChars="0" w:firstLine="0" w:firstLineChars="0"/>
          </w:pP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instrText xml:space="preserve"> HYPERLINK \l _Toc13113 </w:instrText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fldChar w:fldCharType="separate"/>
          </w:r>
          <w:r>
            <w:rPr>
              <w:rFonts w:hint="eastAsia"/>
              <w:lang w:val="en-US" w:eastAsia="zh-CN"/>
            </w:rPr>
            <w:t>2.1</w:t>
          </w:r>
          <w:r>
            <w:rPr>
              <w:rFonts w:hint="eastAsia" w:ascii="宋体" w:hAnsi="宋体" w:eastAsia="宋体" w:cs="宋体"/>
            </w:rPr>
            <w:t>外观效果图</w:t>
          </w:r>
          <w:r>
            <w:tab/>
          </w:r>
          <w:r>
            <w:fldChar w:fldCharType="begin"/>
          </w:r>
          <w:r>
            <w:instrText xml:space="preserve"> PAGEREF _Toc13113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end"/>
          </w:r>
        </w:p>
        <w:p w14:paraId="48BC756A">
          <w:pPr>
            <w:pStyle w:val="10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instrText xml:space="preserve"> HYPERLINK \l _Toc17113 </w:instrText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fldChar w:fldCharType="separate"/>
          </w:r>
          <w:r>
            <w:rPr>
              <w:rFonts w:hint="eastAsia"/>
              <w:lang w:val="en-US" w:eastAsia="zh-CN"/>
            </w:rPr>
            <w:t>2.2</w:t>
          </w:r>
          <w:r>
            <w:t>外形尺寸图</w:t>
          </w:r>
          <w:r>
            <w:tab/>
          </w:r>
          <w:r>
            <w:fldChar w:fldCharType="begin"/>
          </w:r>
          <w:r>
            <w:instrText xml:space="preserve"> PAGEREF _Toc17113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end"/>
          </w:r>
        </w:p>
        <w:p w14:paraId="1A21B82B">
          <w:pPr>
            <w:pStyle w:val="10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instrText xml:space="preserve"> HYPERLINK \l _Toc29325 </w:instrText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fldChar w:fldCharType="separate"/>
          </w:r>
          <w:r>
            <w:rPr>
              <w:rFonts w:hint="eastAsia"/>
              <w:lang w:val="en-US" w:eastAsia="zh-CN"/>
            </w:rPr>
            <w:t>2.3</w:t>
          </w:r>
          <w:r>
            <w:t>外观布局示意图</w:t>
          </w:r>
          <w:r>
            <w:tab/>
          </w:r>
          <w:r>
            <w:fldChar w:fldCharType="begin"/>
          </w:r>
          <w:r>
            <w:instrText xml:space="preserve"> PAGEREF _Toc29325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end"/>
          </w:r>
        </w:p>
        <w:p w14:paraId="70692916">
          <w:pPr>
            <w:pStyle w:val="10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instrText xml:space="preserve"> HYPERLINK \l _Toc27490 </w:instrText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fldChar w:fldCharType="separate"/>
          </w:r>
          <w:r>
            <w:rPr>
              <w:rFonts w:hint="eastAsia"/>
              <w:lang w:val="en-US" w:eastAsia="zh-CN"/>
            </w:rPr>
            <w:t>2.4</w:t>
          </w:r>
          <w:r>
            <w:t>内部布局示意图</w:t>
          </w:r>
          <w:r>
            <w:tab/>
          </w:r>
          <w:r>
            <w:fldChar w:fldCharType="begin"/>
          </w:r>
          <w:r>
            <w:instrText xml:space="preserve"> PAGEREF _Toc27490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end"/>
          </w:r>
        </w:p>
        <w:p w14:paraId="143D8ED0">
          <w:pPr>
            <w:pStyle w:val="10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instrText xml:space="preserve"> HYPERLINK \l _Toc15874 </w:instrText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fldChar w:fldCharType="separate"/>
          </w:r>
          <w:r>
            <w:rPr>
              <w:rFonts w:hint="eastAsia"/>
              <w:lang w:val="en-US" w:eastAsia="zh-CN"/>
            </w:rPr>
            <w:t>2.5</w:t>
          </w:r>
          <w:r>
            <w:t>散热风道示意图</w:t>
          </w:r>
          <w:r>
            <w:tab/>
          </w:r>
          <w:r>
            <w:fldChar w:fldCharType="begin"/>
          </w:r>
          <w:r>
            <w:instrText xml:space="preserve"> PAGEREF _Toc15874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end"/>
          </w:r>
        </w:p>
        <w:p w14:paraId="745478C3">
          <w:pPr>
            <w:pStyle w:val="10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instrText xml:space="preserve"> HYPERLINK \l _Toc20470 </w:instrText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fldChar w:fldCharType="separate"/>
          </w:r>
          <w:r>
            <w:rPr>
              <w:rFonts w:hint="eastAsia"/>
              <w:lang w:val="en-US" w:eastAsia="zh-CN"/>
            </w:rPr>
            <w:t>2.6</w:t>
          </w:r>
          <w:r>
            <w:t>外观丝印示意图</w:t>
          </w:r>
          <w:r>
            <w:tab/>
          </w:r>
          <w:r>
            <w:fldChar w:fldCharType="begin"/>
          </w:r>
          <w:r>
            <w:instrText xml:space="preserve"> PAGEREF _Toc20470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end"/>
          </w:r>
        </w:p>
        <w:p w14:paraId="42DBA323">
          <w:pPr>
            <w:pStyle w:val="10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instrText xml:space="preserve"> HYPERLINK \l _Toc30991 </w:instrText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Cs w:val="44"/>
            </w:rPr>
            <w:t>第三章 使用</w:t>
          </w:r>
          <w:r>
            <w:rPr>
              <w:rFonts w:hint="eastAsia" w:ascii="宋体" w:hAnsi="宋体" w:eastAsia="宋体" w:cs="宋体"/>
              <w:szCs w:val="44"/>
              <w:lang w:val="en-US" w:eastAsia="zh-CN"/>
            </w:rPr>
            <w:t>说明</w:t>
          </w:r>
          <w:r>
            <w:tab/>
          </w:r>
          <w:r>
            <w:fldChar w:fldCharType="begin"/>
          </w:r>
          <w:r>
            <w:instrText xml:space="preserve"> PAGEREF _Toc30991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end"/>
          </w:r>
        </w:p>
        <w:p w14:paraId="2699B21E">
          <w:pPr>
            <w:pStyle w:val="6"/>
            <w:tabs>
              <w:tab w:val="right" w:leader="dot" w:pos="8306"/>
            </w:tabs>
            <w:ind w:left="0" w:leftChars="0" w:firstLine="0" w:firstLineChars="0"/>
          </w:pP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instrText xml:space="preserve"> HYPERLINK \l _Toc11164 </w:instrText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fldChar w:fldCharType="separate"/>
          </w:r>
          <w:r>
            <w:rPr>
              <w:rFonts w:hint="eastAsia"/>
              <w:lang w:val="en-US" w:eastAsia="zh-CN"/>
            </w:rPr>
            <w:t>3.1手持设备组成</w:t>
          </w:r>
          <w:r>
            <w:tab/>
          </w:r>
          <w:r>
            <w:fldChar w:fldCharType="begin"/>
          </w:r>
          <w:r>
            <w:instrText xml:space="preserve"> PAGEREF _Toc11164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end"/>
          </w:r>
        </w:p>
        <w:p w14:paraId="3C921848">
          <w:pPr>
            <w:pStyle w:val="10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instrText xml:space="preserve"> HYPERLINK \l _Toc27231 </w:instrText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lang w:val="en-US" w:eastAsia="zh-CN"/>
            </w:rPr>
            <w:t>3.2 设备供电</w:t>
          </w:r>
          <w:r>
            <w:tab/>
          </w:r>
          <w:r>
            <w:fldChar w:fldCharType="begin"/>
          </w:r>
          <w:r>
            <w:instrText xml:space="preserve"> PAGEREF _Toc27231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end"/>
          </w:r>
        </w:p>
        <w:p w14:paraId="5C060BDE">
          <w:pPr>
            <w:pStyle w:val="10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instrText xml:space="preserve"> HYPERLINK \l _Toc19207 </w:instrText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fldChar w:fldCharType="separate"/>
          </w:r>
          <w:r>
            <w:rPr>
              <w:rFonts w:hint="eastAsia"/>
              <w:lang w:val="en-US" w:eastAsia="zh-CN"/>
            </w:rPr>
            <w:t>3.3设备开机关机</w:t>
          </w:r>
          <w:r>
            <w:tab/>
          </w:r>
          <w:r>
            <w:fldChar w:fldCharType="begin"/>
          </w:r>
          <w:r>
            <w:instrText xml:space="preserve"> PAGEREF _Toc19207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end"/>
          </w:r>
        </w:p>
        <w:p w14:paraId="49717F52">
          <w:pPr>
            <w:pStyle w:val="10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instrText xml:space="preserve"> HYPERLINK \l _Toc12715 </w:instrText>
          </w:r>
          <w:r>
            <w:rPr>
              <w:rFonts w:hint="eastAsia" w:ascii="宋体" w:hAnsi="宋体" w:eastAsia="宋体" w:cs="宋体"/>
              <w:bCs/>
              <w:szCs w:val="18"/>
              <w:lang w:val="zh-CN"/>
            </w:rPr>
            <w:fldChar w:fldCharType="separate"/>
          </w:r>
          <w:r>
            <w:rPr>
              <w:rFonts w:hint="eastAsia"/>
              <w:lang w:val="en-US" w:eastAsia="zh-CN"/>
            </w:rPr>
            <w:t>3.4设备充放电</w:t>
          </w:r>
          <w:r>
            <w:tab/>
          </w:r>
          <w:r>
            <w:fldChar w:fldCharType="begin"/>
          </w:r>
          <w:r>
            <w:instrText xml:space="preserve"> PAGEREF _Toc12715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end"/>
          </w:r>
        </w:p>
        <w:p w14:paraId="5786529A">
          <w:pPr>
            <w:autoSpaceDE w:val="0"/>
            <w:autoSpaceDN w:val="0"/>
            <w:rPr>
              <w:rFonts w:hint="eastAsia"/>
              <w:lang w:val="en-US" w:eastAsia="zh-CN"/>
            </w:rPr>
          </w:pPr>
          <w:r>
            <w:rPr>
              <w:rFonts w:hint="eastAsia" w:ascii="宋体" w:hAnsi="宋体" w:eastAsia="宋体" w:cs="宋体"/>
              <w:bCs/>
              <w:color w:val="auto"/>
              <w:szCs w:val="18"/>
              <w:lang w:val="zh-CN"/>
            </w:rPr>
            <w:fldChar w:fldCharType="end"/>
          </w:r>
        </w:p>
      </w:sdtContent>
    </w:sdt>
    <w:p w14:paraId="47DB5A21">
      <w:pPr>
        <w:rPr>
          <w:rFonts w:hint="eastAsia"/>
          <w:lang w:val="en-US" w:eastAsia="zh-CN"/>
        </w:rPr>
      </w:pPr>
    </w:p>
    <w:p w14:paraId="5FFDC7B7">
      <w:pPr>
        <w:rPr>
          <w:rFonts w:hint="eastAsia"/>
          <w:lang w:val="en-US" w:eastAsia="zh-CN"/>
        </w:rPr>
      </w:pPr>
    </w:p>
    <w:p w14:paraId="22CFB71E">
      <w:pPr>
        <w:rPr>
          <w:rFonts w:hint="eastAsia"/>
          <w:lang w:val="en-US" w:eastAsia="zh-CN"/>
        </w:rPr>
      </w:pPr>
    </w:p>
    <w:p w14:paraId="13D494A4">
      <w:pPr>
        <w:rPr>
          <w:rFonts w:hint="eastAsia"/>
          <w:lang w:val="en-US" w:eastAsia="zh-CN"/>
        </w:rPr>
      </w:pPr>
    </w:p>
    <w:p w14:paraId="2C983235">
      <w:pPr>
        <w:rPr>
          <w:rFonts w:hint="eastAsia"/>
          <w:lang w:val="en-US" w:eastAsia="zh-CN"/>
        </w:rPr>
      </w:pPr>
    </w:p>
    <w:p w14:paraId="0475C68B">
      <w:pPr>
        <w:rPr>
          <w:rFonts w:hint="eastAsia"/>
          <w:lang w:val="en-US" w:eastAsia="zh-CN"/>
        </w:rPr>
      </w:pPr>
    </w:p>
    <w:p w14:paraId="2CADF1FC">
      <w:pPr>
        <w:rPr>
          <w:rFonts w:hint="eastAsia"/>
          <w:lang w:val="en-US" w:eastAsia="zh-CN"/>
        </w:rPr>
      </w:pPr>
    </w:p>
    <w:p w14:paraId="402E854A">
      <w:pPr>
        <w:rPr>
          <w:rFonts w:hint="eastAsia"/>
          <w:lang w:val="en-US" w:eastAsia="zh-CN"/>
        </w:rPr>
      </w:pPr>
    </w:p>
    <w:p w14:paraId="064A3254">
      <w:pPr>
        <w:rPr>
          <w:rFonts w:hint="eastAsia"/>
          <w:lang w:val="en-US" w:eastAsia="zh-CN"/>
        </w:rPr>
      </w:pPr>
    </w:p>
    <w:p w14:paraId="5BDE3ABA">
      <w:pPr>
        <w:rPr>
          <w:rFonts w:hint="eastAsia"/>
          <w:lang w:val="en-US" w:eastAsia="zh-CN"/>
        </w:rPr>
      </w:pPr>
    </w:p>
    <w:p w14:paraId="6293A591">
      <w:pPr>
        <w:rPr>
          <w:rFonts w:hint="eastAsia"/>
          <w:lang w:val="en-US" w:eastAsia="zh-CN"/>
        </w:rPr>
      </w:pPr>
    </w:p>
    <w:p w14:paraId="03A8D538">
      <w:pPr>
        <w:rPr>
          <w:rFonts w:hint="eastAsia"/>
          <w:lang w:val="en-US" w:eastAsia="zh-CN"/>
        </w:rPr>
      </w:pPr>
    </w:p>
    <w:p w14:paraId="4A8F1E5F">
      <w:pPr>
        <w:rPr>
          <w:rFonts w:hint="eastAsia"/>
          <w:lang w:val="en-US" w:eastAsia="zh-CN"/>
        </w:rPr>
      </w:pPr>
    </w:p>
    <w:p w14:paraId="13C804F1">
      <w:pPr>
        <w:rPr>
          <w:rFonts w:hint="eastAsia"/>
          <w:lang w:val="en-US" w:eastAsia="zh-CN"/>
        </w:rPr>
      </w:pPr>
    </w:p>
    <w:p w14:paraId="7A9FAC7E">
      <w:pPr>
        <w:rPr>
          <w:rFonts w:hint="eastAsia"/>
          <w:lang w:val="en-US" w:eastAsia="zh-CN"/>
        </w:rPr>
      </w:pPr>
    </w:p>
    <w:p w14:paraId="31EAE501">
      <w:pPr>
        <w:rPr>
          <w:rFonts w:hint="eastAsia"/>
          <w:lang w:val="en-US" w:eastAsia="zh-CN"/>
        </w:rPr>
      </w:pPr>
    </w:p>
    <w:p w14:paraId="554AFC61">
      <w:pPr>
        <w:rPr>
          <w:rFonts w:hint="eastAsia"/>
          <w:lang w:val="en-US" w:eastAsia="zh-CN"/>
        </w:rPr>
      </w:pPr>
    </w:p>
    <w:p w14:paraId="5726B0D5">
      <w:pPr>
        <w:rPr>
          <w:rFonts w:hint="eastAsia"/>
          <w:lang w:val="en-US" w:eastAsia="zh-CN"/>
        </w:rPr>
      </w:pPr>
    </w:p>
    <w:p w14:paraId="53380E92">
      <w:pPr>
        <w:rPr>
          <w:rFonts w:hint="eastAsia"/>
          <w:lang w:val="en-US" w:eastAsia="zh-CN"/>
        </w:rPr>
      </w:pPr>
    </w:p>
    <w:p w14:paraId="24E83709">
      <w:pPr>
        <w:numPr>
          <w:ilvl w:val="0"/>
          <w:numId w:val="1"/>
        </w:numPr>
        <w:autoSpaceDE w:val="0"/>
        <w:autoSpaceDN w:val="0"/>
        <w:ind w:left="0" w:leftChars="0" w:firstLine="402" w:firstLineChars="0"/>
        <w:jc w:val="center"/>
        <w:rPr>
          <w:rFonts w:hint="eastAsia" w:ascii="宋体" w:hAnsi="宋体" w:eastAsia="宋体" w:cs="宋体"/>
          <w:bCs/>
          <w:color w:val="auto"/>
          <w:sz w:val="44"/>
          <w:szCs w:val="44"/>
          <w:lang w:val="en-US" w:eastAsia="zh-CN"/>
        </w:rPr>
      </w:pPr>
      <w:bookmarkStart w:id="2" w:name="_Toc24003"/>
      <w:r>
        <w:rPr>
          <w:rStyle w:val="34"/>
          <w:rFonts w:hint="eastAsia" w:ascii="宋体" w:hAnsi="宋体" w:eastAsia="宋体" w:cs="宋体"/>
          <w:color w:val="auto"/>
          <w:lang w:val="en-US" w:eastAsia="zh-CN"/>
        </w:rPr>
        <w:t>电气参数</w:t>
      </w:r>
      <w:bookmarkEnd w:id="2"/>
    </w:p>
    <w:p w14:paraId="7FBC8A0B">
      <w:pPr>
        <w:pStyle w:val="14"/>
        <w:numPr>
          <w:ilvl w:val="0"/>
          <w:numId w:val="2"/>
        </w:numPr>
        <w:jc w:val="both"/>
        <w:rPr>
          <w:rFonts w:hint="eastAsia" w:ascii="宋体" w:hAnsi="宋体" w:eastAsia="宋体" w:cs="宋体"/>
          <w:color w:val="auto"/>
        </w:rPr>
      </w:pPr>
      <w:bookmarkStart w:id="3" w:name="_Toc14287"/>
      <w:r>
        <w:rPr>
          <w:rFonts w:hint="eastAsia" w:ascii="宋体" w:hAnsi="宋体" w:eastAsia="宋体" w:cs="宋体"/>
          <w:color w:val="auto"/>
        </w:rPr>
        <w:t>电气参数</w:t>
      </w:r>
      <w:bookmarkEnd w:id="3"/>
    </w:p>
    <w:p w14:paraId="28C14C47">
      <w:pPr>
        <w:pStyle w:val="3"/>
        <w:numPr>
          <w:ilvl w:val="1"/>
          <w:numId w:val="3"/>
        </w:numPr>
        <w:rPr>
          <w:rFonts w:hint="eastAsia" w:ascii="宋体" w:hAnsi="宋体" w:eastAsia="宋体" w:cs="宋体"/>
          <w:color w:val="auto"/>
        </w:rPr>
      </w:pPr>
      <w:bookmarkStart w:id="4" w:name="_Toc2851"/>
      <w:r>
        <w:rPr>
          <w:rFonts w:hint="eastAsia" w:ascii="宋体" w:hAnsi="宋体" w:eastAsia="宋体" w:cs="宋体"/>
          <w:color w:val="auto"/>
        </w:rPr>
        <w:t>电气指数</w:t>
      </w:r>
      <w:bookmarkEnd w:id="4"/>
    </w:p>
    <w:p w14:paraId="0C134A97">
      <w:pPr>
        <w:ind w:firstLine="3150" w:firstLineChars="150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表1-1 电气参数</w:t>
      </w:r>
    </w:p>
    <w:p w14:paraId="24341DF0">
      <w:pPr>
        <w:rPr>
          <w:rFonts w:hint="eastAsia" w:ascii="宋体" w:hAnsi="宋体" w:eastAsia="宋体" w:cs="宋体"/>
          <w:color w:val="auto"/>
        </w:rPr>
      </w:pPr>
    </w:p>
    <w:tbl>
      <w:tblPr>
        <w:tblStyle w:val="15"/>
        <w:tblW w:w="83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540"/>
        <w:gridCol w:w="6023"/>
      </w:tblGrid>
      <w:tr w14:paraId="27D05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795" w:type="dxa"/>
            <w:vAlign w:val="center"/>
          </w:tcPr>
          <w:p w14:paraId="0F88323D">
            <w:pPr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序号</w:t>
            </w:r>
          </w:p>
        </w:tc>
        <w:tc>
          <w:tcPr>
            <w:tcW w:w="1540" w:type="dxa"/>
            <w:vAlign w:val="center"/>
          </w:tcPr>
          <w:p w14:paraId="2CDF0D78">
            <w:pPr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类别</w:t>
            </w:r>
          </w:p>
        </w:tc>
        <w:tc>
          <w:tcPr>
            <w:tcW w:w="6023" w:type="dxa"/>
            <w:vAlign w:val="center"/>
          </w:tcPr>
          <w:p w14:paraId="6B94B84B">
            <w:pPr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规       格</w:t>
            </w:r>
          </w:p>
        </w:tc>
      </w:tr>
      <w:tr w14:paraId="18188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795" w:type="dxa"/>
            <w:vAlign w:val="center"/>
          </w:tcPr>
          <w:p w14:paraId="5892754F">
            <w:pPr>
              <w:rPr>
                <w:rFonts w:hint="eastAsia" w:ascii="宋体" w:hAnsi="宋体" w:eastAsia="宋体" w:cs="宋体"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1</w:t>
            </w:r>
          </w:p>
        </w:tc>
        <w:tc>
          <w:tcPr>
            <w:tcW w:w="1540" w:type="dxa"/>
            <w:vAlign w:val="center"/>
          </w:tcPr>
          <w:p w14:paraId="0D198FD5">
            <w:pPr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主板</w:t>
            </w:r>
          </w:p>
        </w:tc>
        <w:tc>
          <w:tcPr>
            <w:tcW w:w="6023" w:type="dxa"/>
            <w:vAlign w:val="center"/>
          </w:tcPr>
          <w:p w14:paraId="0B766FF6">
            <w:pPr>
              <w:rPr>
                <w:rFonts w:hint="default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14代工业主板</w:t>
            </w:r>
          </w:p>
        </w:tc>
      </w:tr>
      <w:tr w14:paraId="23916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795" w:type="dxa"/>
            <w:vAlign w:val="center"/>
          </w:tcPr>
          <w:p w14:paraId="3C5E8642">
            <w:pPr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2</w:t>
            </w:r>
          </w:p>
        </w:tc>
        <w:tc>
          <w:tcPr>
            <w:tcW w:w="1540" w:type="dxa"/>
            <w:vAlign w:val="center"/>
          </w:tcPr>
          <w:p w14:paraId="53F6C359">
            <w:pPr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C P U</w:t>
            </w:r>
          </w:p>
        </w:tc>
        <w:tc>
          <w:tcPr>
            <w:tcW w:w="6023" w:type="dxa"/>
            <w:vAlign w:val="center"/>
          </w:tcPr>
          <w:p w14:paraId="4BB9AA38">
            <w:pPr>
              <w:rPr>
                <w:rFonts w:hint="default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Intel I9  14900T</w:t>
            </w:r>
          </w:p>
        </w:tc>
      </w:tr>
      <w:tr w14:paraId="63036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795" w:type="dxa"/>
            <w:vAlign w:val="center"/>
          </w:tcPr>
          <w:p w14:paraId="581995C9">
            <w:pPr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3</w:t>
            </w:r>
          </w:p>
        </w:tc>
        <w:tc>
          <w:tcPr>
            <w:tcW w:w="1540" w:type="dxa"/>
            <w:vAlign w:val="center"/>
          </w:tcPr>
          <w:p w14:paraId="21E51B54">
            <w:pPr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内  存</w:t>
            </w:r>
          </w:p>
        </w:tc>
        <w:tc>
          <w:tcPr>
            <w:tcW w:w="6023" w:type="dxa"/>
            <w:vAlign w:val="center"/>
          </w:tcPr>
          <w:p w14:paraId="7E5F44B3">
            <w:pPr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 xml:space="preserve">64G  </w:t>
            </w:r>
            <w:r>
              <w:rPr>
                <w:rFonts w:hint="eastAsia" w:ascii="宋体" w:hAnsi="宋体" w:eastAsia="宋体" w:cs="宋体"/>
                <w:color w:val="auto"/>
              </w:rPr>
              <w:t>DDR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</w:rPr>
              <w:t xml:space="preserve">  32G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 xml:space="preserve"> X 2根</w:t>
            </w:r>
          </w:p>
        </w:tc>
      </w:tr>
      <w:tr w14:paraId="6F426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795" w:type="dxa"/>
            <w:vAlign w:val="center"/>
          </w:tcPr>
          <w:p w14:paraId="307234C2">
            <w:pPr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4</w:t>
            </w:r>
          </w:p>
        </w:tc>
        <w:tc>
          <w:tcPr>
            <w:tcW w:w="1540" w:type="dxa"/>
            <w:vAlign w:val="center"/>
          </w:tcPr>
          <w:p w14:paraId="2B569D95">
            <w:pPr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系统盘</w:t>
            </w:r>
          </w:p>
        </w:tc>
        <w:tc>
          <w:tcPr>
            <w:tcW w:w="6023" w:type="dxa"/>
            <w:vAlign w:val="center"/>
          </w:tcPr>
          <w:p w14:paraId="1F2E2F7F">
            <w:pPr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SSD 1T X 1</w:t>
            </w:r>
          </w:p>
        </w:tc>
      </w:tr>
      <w:tr w14:paraId="0DB12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8" w:hRule="atLeast"/>
          <w:jc w:val="center"/>
        </w:trPr>
        <w:tc>
          <w:tcPr>
            <w:tcW w:w="795" w:type="dxa"/>
            <w:vAlign w:val="center"/>
          </w:tcPr>
          <w:p w14:paraId="6EE87089">
            <w:pPr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5</w:t>
            </w:r>
          </w:p>
        </w:tc>
        <w:tc>
          <w:tcPr>
            <w:tcW w:w="1540" w:type="dxa"/>
            <w:vAlign w:val="center"/>
          </w:tcPr>
          <w:p w14:paraId="253BCB68">
            <w:pPr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航插入接口</w:t>
            </w:r>
          </w:p>
        </w:tc>
        <w:tc>
          <w:tcPr>
            <w:tcW w:w="6023" w:type="dxa"/>
            <w:vAlign w:val="center"/>
          </w:tcPr>
          <w:p w14:paraId="6EB5F0CF">
            <w:pPr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后面板：2</w:t>
            </w:r>
            <w:r>
              <w:rPr>
                <w:rFonts w:hint="eastAsia" w:ascii="宋体" w:hAnsi="宋体" w:eastAsia="宋体" w:cs="宋体"/>
                <w:color w:val="auto"/>
              </w:rPr>
              <w:t>个 USB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标准接口;</w:t>
            </w:r>
            <w:r>
              <w:rPr>
                <w:rFonts w:hint="eastAsia" w:ascii="宋体" w:hAnsi="宋体" w:eastAsia="宋体" w:cs="宋体"/>
                <w:color w:val="auto"/>
              </w:rPr>
              <w:t xml:space="preserve"> </w:t>
            </w:r>
          </w:p>
          <w:p w14:paraId="4850A552">
            <w:pPr>
              <w:rPr>
                <w:rFonts w:hint="default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侧面板: 1个USB标准接口；</w:t>
            </w:r>
          </w:p>
          <w:p w14:paraId="659ECDAF">
            <w:pPr>
              <w:rPr>
                <w:rFonts w:hint="eastAsia" w:ascii="宋体" w:hAnsi="宋体" w:eastAsia="宋体" w:cs="宋体"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后面板：</w:t>
            </w:r>
            <w:r>
              <w:rPr>
                <w:rFonts w:hint="eastAsia" w:ascii="宋体" w:hAnsi="宋体" w:eastAsia="宋体" w:cs="宋体"/>
                <w:color w:val="auto"/>
              </w:rPr>
              <w:t>1个 交流220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；</w:t>
            </w:r>
          </w:p>
          <w:p w14:paraId="20CFC57A">
            <w:pPr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后面板：1</w:t>
            </w:r>
            <w:r>
              <w:rPr>
                <w:rFonts w:hint="eastAsia" w:ascii="宋体" w:hAnsi="宋体" w:eastAsia="宋体" w:cs="宋体"/>
                <w:color w:val="auto"/>
              </w:rPr>
              <w:t>个千兆网口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标准接口；</w:t>
            </w:r>
          </w:p>
          <w:p w14:paraId="3190D561">
            <w:pPr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后面板：1个HDMI输出；</w:t>
            </w:r>
          </w:p>
          <w:p w14:paraId="118D632C">
            <w:pPr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后面板板客户连接器*12；</w:t>
            </w:r>
          </w:p>
          <w:p w14:paraId="250A5935">
            <w:pPr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</w:p>
        </w:tc>
      </w:tr>
      <w:tr w14:paraId="6E2A9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795" w:type="dxa"/>
            <w:vAlign w:val="center"/>
          </w:tcPr>
          <w:p w14:paraId="3A55F991">
            <w:pPr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6</w:t>
            </w:r>
          </w:p>
        </w:tc>
        <w:tc>
          <w:tcPr>
            <w:tcW w:w="1540" w:type="dxa"/>
            <w:vAlign w:val="center"/>
          </w:tcPr>
          <w:p w14:paraId="4CE78131">
            <w:pPr>
              <w:rPr>
                <w:rFonts w:hint="default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电池+电源</w:t>
            </w:r>
          </w:p>
        </w:tc>
        <w:tc>
          <w:tcPr>
            <w:tcW w:w="6023" w:type="dxa"/>
            <w:vAlign w:val="center"/>
          </w:tcPr>
          <w:p w14:paraId="536ABC8D">
            <w:pPr>
              <w:rPr>
                <w:rFonts w:hint="default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4串2并 6600毫安  内置DC-DC</w:t>
            </w:r>
          </w:p>
        </w:tc>
      </w:tr>
      <w:tr w14:paraId="018AB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795" w:type="dxa"/>
            <w:vAlign w:val="center"/>
          </w:tcPr>
          <w:p w14:paraId="19776761">
            <w:pPr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</w:rPr>
              <w:br w:type="page"/>
            </w:r>
          </w:p>
        </w:tc>
        <w:tc>
          <w:tcPr>
            <w:tcW w:w="1540" w:type="dxa"/>
            <w:vAlign w:val="center"/>
          </w:tcPr>
          <w:p w14:paraId="257DE699">
            <w:pPr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系统</w:t>
            </w:r>
          </w:p>
        </w:tc>
        <w:tc>
          <w:tcPr>
            <w:tcW w:w="6023" w:type="dxa"/>
            <w:vAlign w:val="center"/>
          </w:tcPr>
          <w:p w14:paraId="7AC0CB39"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预装Win10系统</w:t>
            </w:r>
          </w:p>
        </w:tc>
      </w:tr>
    </w:tbl>
    <w:p w14:paraId="0B4D5D90">
      <w:pPr>
        <w:rPr>
          <w:rFonts w:hint="eastAsia" w:ascii="宋体" w:hAnsi="宋体" w:eastAsia="宋体" w:cs="宋体"/>
          <w:color w:val="auto"/>
        </w:rPr>
      </w:pPr>
    </w:p>
    <w:p w14:paraId="5437D532">
      <w:pPr>
        <w:pStyle w:val="4"/>
        <w:rPr>
          <w:rFonts w:hint="eastAsia" w:ascii="宋体" w:hAnsi="宋体" w:eastAsia="宋体" w:cs="宋体"/>
          <w:color w:val="auto"/>
        </w:rPr>
      </w:pPr>
    </w:p>
    <w:p w14:paraId="05FEC020">
      <w:pPr>
        <w:rPr>
          <w:rFonts w:hint="eastAsia" w:ascii="宋体" w:hAnsi="宋体" w:eastAsia="宋体" w:cs="宋体"/>
          <w:color w:val="auto"/>
        </w:rPr>
      </w:pPr>
    </w:p>
    <w:p w14:paraId="12AE3695">
      <w:pPr>
        <w:pStyle w:val="4"/>
        <w:rPr>
          <w:rFonts w:hint="eastAsia"/>
        </w:rPr>
      </w:pPr>
    </w:p>
    <w:p w14:paraId="22FC83A5">
      <w:pPr>
        <w:pStyle w:val="3"/>
        <w:numPr>
          <w:ilvl w:val="1"/>
          <w:numId w:val="3"/>
        </w:numPr>
        <w:rPr>
          <w:rFonts w:hint="eastAsia" w:ascii="宋体" w:hAnsi="宋体" w:eastAsia="宋体" w:cs="宋体"/>
          <w:color w:val="auto"/>
        </w:rPr>
      </w:pPr>
      <w:bookmarkStart w:id="5" w:name="_Toc31665"/>
      <w:r>
        <w:rPr>
          <w:rFonts w:hint="eastAsia" w:ascii="宋体" w:hAnsi="宋体" w:eastAsia="宋体" w:cs="宋体"/>
          <w:color w:val="auto"/>
        </w:rPr>
        <w:t>物理参数</w:t>
      </w:r>
      <w:bookmarkEnd w:id="5"/>
    </w:p>
    <w:p w14:paraId="5377324B">
      <w:pPr>
        <w:rPr>
          <w:rFonts w:hint="eastAsia" w:ascii="宋体" w:hAnsi="宋体" w:eastAsia="宋体" w:cs="宋体"/>
          <w:color w:val="auto"/>
        </w:rPr>
      </w:pPr>
    </w:p>
    <w:p w14:paraId="661F6413">
      <w:pPr>
        <w:pStyle w:val="1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6" w:afterAutospacing="0" w:line="360" w:lineRule="atLeast"/>
        <w:ind w:left="0" w:right="0" w:firstLine="420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加固手持设备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  <w:t>机箱采用铝合金结构，颜色: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黑色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  <w:t>。加固手持设备总机功耗：≤240W。电源采用航插设计，避免无意触碰。</w:t>
      </w:r>
    </w:p>
    <w:p w14:paraId="6F0C6EF9">
      <w:pPr>
        <w:pStyle w:val="1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6" w:afterAutospacing="0" w:line="360" w:lineRule="atLeast"/>
        <w:ind w:left="0" w:right="0" w:firstLine="420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</w:p>
    <w:tbl>
      <w:tblPr>
        <w:tblStyle w:val="15"/>
        <w:tblW w:w="86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1299"/>
        <w:gridCol w:w="6226"/>
      </w:tblGrid>
      <w:tr w14:paraId="333FE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093" w:type="dxa"/>
            <w:vAlign w:val="center"/>
          </w:tcPr>
          <w:p w14:paraId="29CAEC62">
            <w:pPr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序号</w:t>
            </w:r>
          </w:p>
        </w:tc>
        <w:tc>
          <w:tcPr>
            <w:tcW w:w="1299" w:type="dxa"/>
            <w:vAlign w:val="center"/>
          </w:tcPr>
          <w:p w14:paraId="020C50F3">
            <w:pPr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技术指标</w:t>
            </w:r>
          </w:p>
        </w:tc>
        <w:tc>
          <w:tcPr>
            <w:tcW w:w="6226" w:type="dxa"/>
            <w:vAlign w:val="center"/>
          </w:tcPr>
          <w:p w14:paraId="09D9B9AA">
            <w:pPr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规格</w:t>
            </w:r>
          </w:p>
        </w:tc>
      </w:tr>
      <w:tr w14:paraId="3013F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093" w:type="dxa"/>
            <w:vAlign w:val="center"/>
          </w:tcPr>
          <w:p w14:paraId="184514F7">
            <w:pPr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</w:t>
            </w:r>
          </w:p>
        </w:tc>
        <w:tc>
          <w:tcPr>
            <w:tcW w:w="1299" w:type="dxa"/>
            <w:vAlign w:val="center"/>
          </w:tcPr>
          <w:p w14:paraId="6E0BF1D3">
            <w:pPr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结构方式</w:t>
            </w:r>
          </w:p>
        </w:tc>
        <w:tc>
          <w:tcPr>
            <w:tcW w:w="6226" w:type="dxa"/>
            <w:vAlign w:val="center"/>
          </w:tcPr>
          <w:p w14:paraId="012933EC">
            <w:pPr>
              <w:rPr>
                <w:rFonts w:hint="eastAsia" w:ascii="宋体" w:hAnsi="宋体" w:eastAsia="宋体" w:cs="宋体"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手持</w:t>
            </w:r>
          </w:p>
        </w:tc>
      </w:tr>
      <w:tr w14:paraId="15654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093" w:type="dxa"/>
            <w:vAlign w:val="center"/>
          </w:tcPr>
          <w:p w14:paraId="2E214A07">
            <w:pPr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</w:t>
            </w:r>
          </w:p>
        </w:tc>
        <w:tc>
          <w:tcPr>
            <w:tcW w:w="1299" w:type="dxa"/>
            <w:vAlign w:val="center"/>
          </w:tcPr>
          <w:p w14:paraId="600D7FE8">
            <w:pPr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体积(mm)</w:t>
            </w:r>
          </w:p>
        </w:tc>
        <w:tc>
          <w:tcPr>
            <w:tcW w:w="6226" w:type="dxa"/>
            <w:vAlign w:val="center"/>
          </w:tcPr>
          <w:p w14:paraId="7F11EC44">
            <w:pPr>
              <w:rPr>
                <w:rFonts w:hint="default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372</w:t>
            </w:r>
            <w:r>
              <w:rPr>
                <w:rFonts w:hint="eastAsia" w:ascii="宋体" w:hAnsi="宋体" w:eastAsia="宋体" w:cs="宋体"/>
                <w:color w:val="auto"/>
              </w:rPr>
              <w:t>*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282</w:t>
            </w:r>
            <w:r>
              <w:rPr>
                <w:rFonts w:hint="eastAsia" w:ascii="宋体" w:hAnsi="宋体" w:eastAsia="宋体" w:cs="宋体"/>
                <w:color w:val="auto"/>
              </w:rPr>
              <w:t>*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114mm （含护角）</w:t>
            </w:r>
          </w:p>
        </w:tc>
      </w:tr>
      <w:tr w14:paraId="2A193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093" w:type="dxa"/>
            <w:vAlign w:val="center"/>
          </w:tcPr>
          <w:p w14:paraId="5F7E0715">
            <w:pPr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</w:t>
            </w:r>
          </w:p>
        </w:tc>
        <w:tc>
          <w:tcPr>
            <w:tcW w:w="1299" w:type="dxa"/>
            <w:vAlign w:val="center"/>
          </w:tcPr>
          <w:p w14:paraId="597B4C1E">
            <w:pPr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重量</w:t>
            </w:r>
          </w:p>
        </w:tc>
        <w:tc>
          <w:tcPr>
            <w:tcW w:w="6226" w:type="dxa"/>
            <w:vAlign w:val="center"/>
          </w:tcPr>
          <w:p w14:paraId="34A74215">
            <w:pPr>
              <w:rPr>
                <w:rFonts w:hint="default" w:ascii="宋体" w:hAnsi="宋体" w:eastAsia="宋体" w:cs="宋体"/>
                <w:color w:val="auto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6kg</w:t>
            </w:r>
          </w:p>
        </w:tc>
      </w:tr>
      <w:tr w14:paraId="004DE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093" w:type="dxa"/>
            <w:vAlign w:val="center"/>
          </w:tcPr>
          <w:p w14:paraId="4661177C">
            <w:pPr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</w:t>
            </w:r>
          </w:p>
        </w:tc>
        <w:tc>
          <w:tcPr>
            <w:tcW w:w="1299" w:type="dxa"/>
            <w:vAlign w:val="center"/>
          </w:tcPr>
          <w:p w14:paraId="6C3FFE6A">
            <w:pPr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颜色</w:t>
            </w:r>
          </w:p>
        </w:tc>
        <w:tc>
          <w:tcPr>
            <w:tcW w:w="6226" w:type="dxa"/>
            <w:vAlign w:val="center"/>
          </w:tcPr>
          <w:p w14:paraId="11529D06">
            <w:pPr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黑色</w:t>
            </w:r>
          </w:p>
        </w:tc>
      </w:tr>
      <w:tr w14:paraId="76A8A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093" w:type="dxa"/>
            <w:vAlign w:val="center"/>
          </w:tcPr>
          <w:p w14:paraId="2021E389">
            <w:pPr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5</w:t>
            </w:r>
          </w:p>
        </w:tc>
        <w:tc>
          <w:tcPr>
            <w:tcW w:w="1299" w:type="dxa"/>
            <w:vAlign w:val="center"/>
          </w:tcPr>
          <w:p w14:paraId="14153ECD">
            <w:pPr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包装</w:t>
            </w:r>
          </w:p>
        </w:tc>
        <w:tc>
          <w:tcPr>
            <w:tcW w:w="6226" w:type="dxa"/>
            <w:vAlign w:val="center"/>
          </w:tcPr>
          <w:p w14:paraId="6167D897">
            <w:pPr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航空箱</w:t>
            </w:r>
          </w:p>
        </w:tc>
      </w:tr>
    </w:tbl>
    <w:p w14:paraId="567ACE99">
      <w:pPr>
        <w:rPr>
          <w:rFonts w:hint="eastAsia" w:ascii="宋体" w:hAnsi="宋体" w:eastAsia="宋体" w:cs="宋体"/>
          <w:color w:val="auto"/>
        </w:rPr>
      </w:pPr>
    </w:p>
    <w:p w14:paraId="78F6778F">
      <w:pPr>
        <w:pStyle w:val="3"/>
        <w:numPr>
          <w:ilvl w:val="1"/>
          <w:numId w:val="3"/>
        </w:numPr>
        <w:rPr>
          <w:rFonts w:hint="eastAsia" w:ascii="宋体" w:hAnsi="宋体" w:eastAsia="宋体" w:cs="宋体"/>
          <w:color w:val="auto"/>
        </w:rPr>
      </w:pPr>
      <w:bookmarkStart w:id="6" w:name="_Toc32149"/>
      <w:r>
        <w:rPr>
          <w:rFonts w:hint="eastAsia" w:ascii="宋体" w:hAnsi="宋体" w:eastAsia="宋体" w:cs="宋体"/>
          <w:color w:val="auto"/>
        </w:rPr>
        <w:t>环境指标</w:t>
      </w:r>
      <w:bookmarkEnd w:id="6"/>
    </w:p>
    <w:p w14:paraId="49E73440">
      <w:pPr>
        <w:bidi w:val="0"/>
        <w:rPr>
          <w:rFonts w:hint="eastAsia"/>
        </w:rPr>
      </w:pPr>
    </w:p>
    <w:p w14:paraId="16D3F8F4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温度要求：</w:t>
      </w:r>
    </w:p>
    <w:tbl>
      <w:tblPr>
        <w:tblStyle w:val="15"/>
        <w:tblW w:w="70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4"/>
        <w:gridCol w:w="2409"/>
        <w:gridCol w:w="3586"/>
      </w:tblGrid>
      <w:tr w14:paraId="15FAA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</w:tcPr>
          <w:p w14:paraId="77E0400C">
            <w:p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序号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49976B37">
            <w:p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项目</w:t>
            </w:r>
          </w:p>
        </w:tc>
        <w:tc>
          <w:tcPr>
            <w:tcW w:w="3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59FEFA6A">
            <w:p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规格</w:t>
            </w:r>
          </w:p>
        </w:tc>
      </w:tr>
      <w:tr w14:paraId="1C3F9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</w:tcPr>
          <w:p w14:paraId="7625B234">
            <w:p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2AACC656">
            <w:p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工作温度</w:t>
            </w:r>
          </w:p>
        </w:tc>
        <w:tc>
          <w:tcPr>
            <w:tcW w:w="3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3118452D">
            <w:p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-10℃～+50℃</w:t>
            </w:r>
          </w:p>
        </w:tc>
      </w:tr>
      <w:tr w14:paraId="6F95B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</w:tcPr>
          <w:p w14:paraId="2F52919D">
            <w:p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45CCDA73">
            <w:p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储存温度</w:t>
            </w:r>
          </w:p>
        </w:tc>
        <w:tc>
          <w:tcPr>
            <w:tcW w:w="3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6FB0F69D">
            <w:p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-20℃～+60℃</w:t>
            </w:r>
          </w:p>
        </w:tc>
      </w:tr>
    </w:tbl>
    <w:p w14:paraId="2F02398A">
      <w:pPr>
        <w:bidi w:val="0"/>
        <w:rPr>
          <w:rFonts w:hint="eastAsia"/>
          <w:lang w:val="en-US" w:eastAsia="zh-CN"/>
        </w:rPr>
      </w:pPr>
    </w:p>
    <w:p w14:paraId="09701477">
      <w:pPr>
        <w:rPr>
          <w:rFonts w:hint="eastAsia" w:ascii="宋体" w:hAnsi="宋体" w:eastAsia="宋体" w:cs="宋体"/>
          <w:color w:val="auto"/>
        </w:rPr>
      </w:pPr>
    </w:p>
    <w:p w14:paraId="755D87DF">
      <w:pPr>
        <w:pStyle w:val="3"/>
        <w:numPr>
          <w:ilvl w:val="1"/>
          <w:numId w:val="3"/>
        </w:numPr>
        <w:rPr>
          <w:rFonts w:hint="eastAsia" w:ascii="宋体" w:hAnsi="宋体" w:eastAsia="宋体" w:cs="宋体"/>
          <w:b w:val="0"/>
          <w:bCs/>
          <w:color w:val="auto"/>
        </w:rPr>
      </w:pPr>
      <w:bookmarkStart w:id="7" w:name="_Toc942"/>
      <w:r>
        <w:rPr>
          <w:rFonts w:hint="eastAsia" w:ascii="宋体" w:hAnsi="宋体" w:eastAsia="宋体" w:cs="宋体"/>
          <w:b w:val="0"/>
          <w:bCs/>
          <w:color w:val="auto"/>
        </w:rPr>
        <w:t>可靠性指标</w:t>
      </w:r>
      <w:bookmarkEnd w:id="7"/>
    </w:p>
    <w:p w14:paraId="3FE9B9AD">
      <w:pPr>
        <w:bidi w:val="0"/>
        <w:ind w:firstLine="63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可靠性及可维修性要求：MTBF≥5000小时，MTTR≤30min。</w:t>
      </w:r>
    </w:p>
    <w:p w14:paraId="6328B2C7">
      <w:pPr>
        <w:rPr>
          <w:rFonts w:hint="eastAsia" w:ascii="宋体" w:hAnsi="宋体" w:eastAsia="宋体" w:cs="宋体"/>
          <w:color w:val="auto"/>
        </w:rPr>
      </w:pPr>
    </w:p>
    <w:p w14:paraId="1ED0ED11">
      <w:pPr>
        <w:rPr>
          <w:rFonts w:hint="eastAsia" w:ascii="宋体" w:hAnsi="宋体" w:eastAsia="宋体" w:cs="宋体"/>
          <w:color w:val="auto"/>
        </w:rPr>
      </w:pPr>
    </w:p>
    <w:p w14:paraId="6AA2E093">
      <w:pPr>
        <w:rPr>
          <w:rFonts w:hint="eastAsia" w:ascii="宋体" w:hAnsi="宋体" w:eastAsia="宋体" w:cs="宋体"/>
          <w:color w:val="auto"/>
        </w:rPr>
      </w:pPr>
    </w:p>
    <w:p w14:paraId="1EC1F790">
      <w:pPr>
        <w:rPr>
          <w:rFonts w:hint="eastAsia" w:ascii="宋体" w:hAnsi="宋体" w:eastAsia="宋体" w:cs="宋体"/>
          <w:color w:val="auto"/>
        </w:rPr>
      </w:pPr>
    </w:p>
    <w:p w14:paraId="28ED0E37">
      <w:pPr>
        <w:rPr>
          <w:rFonts w:hint="eastAsia" w:ascii="宋体" w:hAnsi="宋体" w:eastAsia="宋体" w:cs="宋体"/>
          <w:color w:val="auto"/>
        </w:rPr>
      </w:pPr>
    </w:p>
    <w:p w14:paraId="75D7735D">
      <w:pPr>
        <w:rPr>
          <w:rFonts w:hint="eastAsia" w:ascii="宋体" w:hAnsi="宋体" w:eastAsia="宋体" w:cs="宋体"/>
          <w:color w:val="auto"/>
        </w:rPr>
      </w:pPr>
    </w:p>
    <w:p w14:paraId="1267C39D">
      <w:pPr>
        <w:numPr>
          <w:ilvl w:val="0"/>
          <w:numId w:val="4"/>
        </w:numPr>
        <w:jc w:val="center"/>
        <w:outlineLvl w:val="0"/>
        <w:rPr>
          <w:rFonts w:hint="eastAsia" w:ascii="宋体" w:hAnsi="宋体" w:eastAsia="宋体" w:cs="宋体"/>
          <w:b/>
          <w:color w:val="auto"/>
          <w:sz w:val="44"/>
          <w:szCs w:val="44"/>
        </w:rPr>
      </w:pPr>
      <w:bookmarkStart w:id="8" w:name="_Toc31432"/>
      <w:bookmarkStart w:id="9" w:name="_Toc23692"/>
      <w:bookmarkStart w:id="10" w:name="_Toc47511987"/>
      <w:bookmarkStart w:id="11" w:name="_Toc19925"/>
      <w:bookmarkStart w:id="12" w:name="_Toc28625"/>
      <w:bookmarkStart w:id="13" w:name="_Toc10034"/>
      <w:r>
        <w:rPr>
          <w:rFonts w:hint="eastAsia" w:ascii="宋体" w:hAnsi="宋体" w:eastAsia="宋体" w:cs="宋体"/>
          <w:b/>
          <w:color w:val="auto"/>
          <w:sz w:val="44"/>
          <w:szCs w:val="44"/>
          <w:lang w:val="en-US" w:eastAsia="zh-CN"/>
        </w:rPr>
        <w:t>产品结构尺寸图</w:t>
      </w:r>
      <w:bookmarkEnd w:id="8"/>
    </w:p>
    <w:p w14:paraId="70F890B4">
      <w:pPr>
        <w:pStyle w:val="3"/>
        <w:bidi w:val="0"/>
      </w:pPr>
      <w:bookmarkStart w:id="14" w:name="_Toc505696860"/>
      <w:bookmarkStart w:id="15" w:name="_Toc13113"/>
      <w:r>
        <w:rPr>
          <w:rFonts w:hint="eastAsia"/>
          <w:lang w:val="en-US" w:eastAsia="zh-CN"/>
        </w:rPr>
        <w:t>2.1</w:t>
      </w:r>
      <w:r>
        <w:rPr>
          <w:rFonts w:hint="eastAsia" w:ascii="宋体" w:hAnsi="宋体" w:eastAsia="宋体" w:cs="宋体"/>
        </w:rPr>
        <w:t>外观效果图</w:t>
      </w:r>
      <w:bookmarkEnd w:id="14"/>
      <w:bookmarkEnd w:id="15"/>
    </w:p>
    <w:p w14:paraId="2384E438">
      <w:pPr>
        <w:widowControl/>
        <w:jc w:val="center"/>
      </w:pPr>
      <w:r>
        <w:drawing>
          <wp:inline distT="0" distB="0" distL="114300" distR="114300">
            <wp:extent cx="5271135" cy="3085465"/>
            <wp:effectExtent l="0" t="0" r="571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08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92D33">
      <w:pPr>
        <w:pStyle w:val="2"/>
        <w:numPr>
          <w:ilvl w:val="0"/>
          <w:numId w:val="0"/>
        </w:numPr>
        <w:ind w:leftChars="0"/>
      </w:pPr>
      <w:bookmarkStart w:id="16" w:name="_Toc505696861"/>
      <w:bookmarkStart w:id="17" w:name="_Toc17113"/>
      <w:r>
        <w:rPr>
          <w:rFonts w:hint="eastAsia"/>
          <w:lang w:val="en-US" w:eastAsia="zh-CN"/>
        </w:rPr>
        <w:t>2.2</w:t>
      </w:r>
      <w:r>
        <w:t>外形尺寸图</w:t>
      </w:r>
      <w:bookmarkEnd w:id="16"/>
      <w:bookmarkEnd w:id="17"/>
    </w:p>
    <w:p w14:paraId="35357A18">
      <w:pPr>
        <w:jc w:val="center"/>
        <w:rPr>
          <w:b/>
          <w:bCs/>
          <w:kern w:val="44"/>
          <w:sz w:val="44"/>
          <w:szCs w:val="44"/>
        </w:rPr>
      </w:pPr>
      <w:r>
        <w:drawing>
          <wp:inline distT="0" distB="0" distL="114300" distR="114300">
            <wp:extent cx="5269865" cy="3544570"/>
            <wp:effectExtent l="0" t="0" r="6985" b="177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4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5F99B831">
      <w:pPr>
        <w:pStyle w:val="2"/>
        <w:numPr>
          <w:ilvl w:val="0"/>
          <w:numId w:val="0"/>
        </w:numPr>
        <w:ind w:leftChars="0"/>
      </w:pPr>
      <w:bookmarkStart w:id="18" w:name="_Toc505696862"/>
      <w:bookmarkStart w:id="19" w:name="_Toc29325"/>
      <w:r>
        <w:rPr>
          <w:rFonts w:hint="eastAsia"/>
          <w:lang w:val="en-US" w:eastAsia="zh-CN"/>
        </w:rPr>
        <w:t>2.3</w:t>
      </w:r>
      <w:r>
        <w:t>外观布局示意图</w:t>
      </w:r>
      <w:bookmarkEnd w:id="18"/>
      <w:bookmarkEnd w:id="19"/>
    </w:p>
    <w:p w14:paraId="08C6AA75">
      <w:pPr>
        <w:jc w:val="center"/>
      </w:pPr>
      <w:r>
        <w:drawing>
          <wp:inline distT="0" distB="0" distL="0" distR="0">
            <wp:extent cx="4774565" cy="1572260"/>
            <wp:effectExtent l="0" t="0" r="6985" b="8890"/>
            <wp:docPr id="200925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255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74565" cy="157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17415" cy="1467485"/>
            <wp:effectExtent l="0" t="0" r="6985" b="18415"/>
            <wp:docPr id="4088096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809649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17415" cy="146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EDDA4">
      <w:pPr>
        <w:jc w:val="center"/>
      </w:pPr>
    </w:p>
    <w:p w14:paraId="449F4981">
      <w:pPr>
        <w:jc w:val="center"/>
      </w:pPr>
    </w:p>
    <w:p w14:paraId="75896D2C">
      <w:pPr>
        <w:jc w:val="center"/>
      </w:pPr>
      <w:r>
        <w:drawing>
          <wp:inline distT="0" distB="0" distL="0" distR="0">
            <wp:extent cx="4352290" cy="1703070"/>
            <wp:effectExtent l="0" t="0" r="10160" b="11430"/>
            <wp:docPr id="1200687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68757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52290" cy="170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301490" cy="1772285"/>
            <wp:effectExtent l="0" t="0" r="3810" b="18415"/>
            <wp:docPr id="1441719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71983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01490" cy="177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22551">
      <w:pPr>
        <w:jc w:val="center"/>
      </w:pPr>
    </w:p>
    <w:p w14:paraId="6B6B18EF">
      <w:pPr>
        <w:jc w:val="center"/>
      </w:pPr>
    </w:p>
    <w:p w14:paraId="06A88090">
      <w:pPr>
        <w:pStyle w:val="2"/>
        <w:numPr>
          <w:ilvl w:val="0"/>
          <w:numId w:val="0"/>
        </w:numPr>
        <w:ind w:leftChars="0"/>
      </w:pPr>
      <w:bookmarkStart w:id="20" w:name="_Toc505696863"/>
      <w:bookmarkStart w:id="21" w:name="_Toc27490"/>
      <w:r>
        <w:rPr>
          <w:rFonts w:hint="eastAsia"/>
          <w:lang w:val="en-US" w:eastAsia="zh-CN"/>
        </w:rPr>
        <w:t>2.4</w:t>
      </w:r>
      <w:r>
        <w:t>内部布局示意图</w:t>
      </w:r>
      <w:bookmarkEnd w:id="20"/>
      <w:bookmarkEnd w:id="21"/>
    </w:p>
    <w:p w14:paraId="50F4BA70">
      <w:pPr>
        <w:jc w:val="center"/>
      </w:pPr>
    </w:p>
    <w:p w14:paraId="0958D1FB">
      <w:pPr>
        <w:jc w:val="center"/>
        <w:rPr>
          <w:b/>
          <w:bCs/>
          <w:kern w:val="44"/>
          <w:sz w:val="44"/>
          <w:szCs w:val="44"/>
        </w:rPr>
      </w:pPr>
      <w:r>
        <w:drawing>
          <wp:inline distT="0" distB="0" distL="0" distR="0">
            <wp:extent cx="4652010" cy="3838575"/>
            <wp:effectExtent l="0" t="0" r="15240" b="9525"/>
            <wp:docPr id="12134357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435787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5201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566285" cy="3949700"/>
            <wp:effectExtent l="0" t="0" r="5715" b="12700"/>
            <wp:docPr id="14184170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417029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66285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7CD9B">
      <w:pPr>
        <w:pStyle w:val="2"/>
        <w:numPr>
          <w:ilvl w:val="0"/>
          <w:numId w:val="0"/>
        </w:numPr>
        <w:ind w:leftChars="0"/>
      </w:pPr>
      <w:bookmarkStart w:id="22" w:name="_Toc505696864"/>
      <w:bookmarkStart w:id="23" w:name="_Toc15874"/>
      <w:r>
        <w:rPr>
          <w:rFonts w:hint="eastAsia"/>
          <w:lang w:val="en-US" w:eastAsia="zh-CN"/>
        </w:rPr>
        <w:t>2.5</w:t>
      </w:r>
      <w:r>
        <w:t>散热风道示意图</w:t>
      </w:r>
      <w:bookmarkEnd w:id="22"/>
      <w:bookmarkEnd w:id="23"/>
    </w:p>
    <w:p w14:paraId="18F4424D">
      <w:pPr>
        <w:jc w:val="center"/>
      </w:pPr>
      <w:r>
        <w:drawing>
          <wp:inline distT="0" distB="0" distL="0" distR="0">
            <wp:extent cx="6248400" cy="4178935"/>
            <wp:effectExtent l="0" t="0" r="0" b="12065"/>
            <wp:docPr id="12039100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910011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53484" cy="4182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D0506"/>
    <w:p w14:paraId="45078E1F">
      <w:pPr>
        <w:pStyle w:val="2"/>
        <w:numPr>
          <w:ilvl w:val="0"/>
          <w:numId w:val="0"/>
        </w:numPr>
        <w:ind w:leftChars="0"/>
      </w:pPr>
      <w:bookmarkStart w:id="24" w:name="_Toc505696865"/>
      <w:bookmarkStart w:id="25" w:name="_Toc20470"/>
      <w:r>
        <w:rPr>
          <w:rFonts w:hint="eastAsia"/>
          <w:lang w:val="en-US" w:eastAsia="zh-CN"/>
        </w:rPr>
        <w:t>2.6</w:t>
      </w:r>
      <w:r>
        <w:t>外观丝印示意图</w:t>
      </w:r>
      <w:bookmarkEnd w:id="24"/>
      <w:bookmarkEnd w:id="25"/>
    </w:p>
    <w:p w14:paraId="68B48883">
      <w:pPr>
        <w:jc w:val="center"/>
      </w:pPr>
    </w:p>
    <w:p w14:paraId="7FFA30FE">
      <w:pPr>
        <w:jc w:val="center"/>
      </w:pPr>
      <w:r>
        <w:drawing>
          <wp:inline distT="0" distB="0" distL="0" distR="0">
            <wp:extent cx="4093210" cy="3348355"/>
            <wp:effectExtent l="0" t="0" r="2540" b="4445"/>
            <wp:docPr id="103770718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707182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93210" cy="334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EF0C4">
      <w:pPr>
        <w:jc w:val="center"/>
      </w:pPr>
      <w:r>
        <w:drawing>
          <wp:inline distT="0" distB="0" distL="0" distR="0">
            <wp:extent cx="5947410" cy="4036695"/>
            <wp:effectExtent l="0" t="0" r="15240" b="1905"/>
            <wp:docPr id="20899783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978313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7410" cy="403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81245">
      <w:pPr>
        <w:rPr>
          <w:rFonts w:hint="eastAsia"/>
        </w:rPr>
      </w:pPr>
    </w:p>
    <w:p w14:paraId="67C9F945">
      <w:pPr>
        <w:rPr>
          <w:rFonts w:hint="eastAsia"/>
        </w:rPr>
      </w:pPr>
    </w:p>
    <w:p w14:paraId="582A0A3E">
      <w:pPr>
        <w:rPr>
          <w:rFonts w:hint="eastAsia"/>
        </w:rPr>
      </w:pPr>
    </w:p>
    <w:p w14:paraId="545F83C8">
      <w:pPr>
        <w:rPr>
          <w:rFonts w:hint="eastAsia"/>
        </w:rPr>
      </w:pPr>
    </w:p>
    <w:p w14:paraId="4F84739C">
      <w:pPr>
        <w:rPr>
          <w:rFonts w:hint="eastAsia"/>
        </w:rPr>
      </w:pPr>
    </w:p>
    <w:p w14:paraId="4E093927">
      <w:pPr>
        <w:numPr>
          <w:ilvl w:val="0"/>
          <w:numId w:val="4"/>
        </w:numPr>
        <w:jc w:val="center"/>
        <w:outlineLvl w:val="0"/>
        <w:rPr>
          <w:rFonts w:hint="eastAsia" w:ascii="宋体" w:hAnsi="宋体" w:eastAsia="宋体" w:cs="宋体"/>
          <w:b/>
          <w:color w:val="auto"/>
          <w:sz w:val="44"/>
          <w:szCs w:val="44"/>
        </w:rPr>
      </w:pPr>
      <w:bookmarkStart w:id="26" w:name="_Toc30991"/>
      <w:r>
        <w:rPr>
          <w:rFonts w:hint="eastAsia" w:ascii="宋体" w:hAnsi="宋体" w:eastAsia="宋体" w:cs="宋体"/>
          <w:b/>
          <w:color w:val="auto"/>
          <w:sz w:val="44"/>
          <w:szCs w:val="44"/>
        </w:rPr>
        <w:t>使用</w:t>
      </w:r>
      <w:bookmarkEnd w:id="9"/>
      <w:bookmarkEnd w:id="10"/>
      <w:bookmarkEnd w:id="11"/>
      <w:bookmarkEnd w:id="12"/>
      <w:bookmarkEnd w:id="13"/>
      <w:r>
        <w:rPr>
          <w:rFonts w:hint="eastAsia" w:ascii="宋体" w:hAnsi="宋体" w:eastAsia="宋体" w:cs="宋体"/>
          <w:b/>
          <w:color w:val="auto"/>
          <w:sz w:val="44"/>
          <w:szCs w:val="44"/>
          <w:lang w:val="en-US" w:eastAsia="zh-CN"/>
        </w:rPr>
        <w:t>说明</w:t>
      </w:r>
      <w:bookmarkEnd w:id="26"/>
    </w:p>
    <w:p w14:paraId="4318E814">
      <w:pPr>
        <w:pStyle w:val="4"/>
        <w:numPr>
          <w:ilvl w:val="0"/>
          <w:numId w:val="0"/>
        </w:numPr>
        <w:bidi w:val="0"/>
        <w:ind w:leftChars="0"/>
        <w:rPr>
          <w:rFonts w:hint="eastAsia"/>
          <w:lang w:val="en-US" w:eastAsia="zh-CN"/>
        </w:rPr>
      </w:pPr>
      <w:bookmarkStart w:id="27" w:name="_Toc11164"/>
      <w:r>
        <w:rPr>
          <w:rFonts w:hint="eastAsia"/>
          <w:lang w:val="en-US" w:eastAsia="zh-CN"/>
        </w:rPr>
        <w:t>3.1手持设备组成</w:t>
      </w:r>
      <w:bookmarkEnd w:id="27"/>
    </w:p>
    <w:p w14:paraId="2D65CA97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手持设备是有主板，DC-DC模块，电池管理板，锂电池，存储模块，CPU,内存，WIFI模块，电压显示板，和用户模块组成</w:t>
      </w:r>
    </w:p>
    <w:p w14:paraId="54C5B801">
      <w:pPr>
        <w:pStyle w:val="2"/>
        <w:numPr>
          <w:ilvl w:val="0"/>
          <w:numId w:val="0"/>
        </w:numPr>
        <w:ind w:leftChars="0"/>
        <w:jc w:val="both"/>
      </w:pPr>
      <w:bookmarkStart w:id="28" w:name="_Toc27231"/>
      <w:r>
        <w:rPr>
          <w:rFonts w:hint="eastAsia" w:ascii="宋体" w:hAnsi="宋体" w:eastAsia="宋体" w:cs="宋体"/>
          <w:color w:val="auto"/>
          <w:lang w:val="en-US" w:eastAsia="zh-CN"/>
        </w:rPr>
        <w:t>3.2 设备供电</w:t>
      </w:r>
      <w:bookmarkEnd w:id="28"/>
    </w:p>
    <w:p w14:paraId="2F397493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手持设备接入AC220V-DC19V适配器供电到内置DC-DC模块再到电池管理模块，电池管理模块输出19V分别给主板和用户模块供电。在电池用电的时候可以直接开机使用，介入外接电缆以后优先使用外部供电。</w:t>
      </w:r>
    </w:p>
    <w:p w14:paraId="353B9472">
      <w:pPr>
        <w:rPr>
          <w:rFonts w:hint="default"/>
          <w:lang w:val="en-US" w:eastAsia="zh-CN"/>
        </w:rPr>
      </w:pPr>
    </w:p>
    <w:p w14:paraId="1C801B25">
      <w:pPr>
        <w:pStyle w:val="2"/>
        <w:bidi w:val="0"/>
        <w:rPr>
          <w:rFonts w:hint="default"/>
          <w:lang w:val="en-US" w:eastAsia="zh-CN"/>
        </w:rPr>
      </w:pPr>
      <w:bookmarkStart w:id="29" w:name="_Toc19207"/>
      <w:r>
        <w:rPr>
          <w:rFonts w:hint="eastAsia"/>
          <w:lang w:val="en-US" w:eastAsia="zh-CN"/>
        </w:rPr>
        <w:t>3.3设备开机关机</w:t>
      </w:r>
      <w:bookmarkEnd w:id="29"/>
    </w:p>
    <w:p w14:paraId="5994B489">
      <w:pPr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手持设备左侧面板有个开机按钮，给它做了一个防止误触的保护盖，需要使用的时候直接打开保护盖按一下计算机即可开机。关机的话需要在电脑界面选择关机也可以长按开机键2秒即可关机，正常关机后如若再开机，请等待5-10秒再</w:t>
      </w:r>
      <w:bookmarkStart w:id="31" w:name="_GoBack"/>
      <w:bookmarkEnd w:id="31"/>
      <w:r>
        <w:rPr>
          <w:rFonts w:hint="eastAsia"/>
          <w:lang w:val="en-US" w:eastAsia="zh-CN"/>
        </w:rPr>
        <w:t>开机。</w:t>
      </w:r>
    </w:p>
    <w:p w14:paraId="256DDEF5">
      <w:pPr>
        <w:rPr>
          <w:rFonts w:hint="eastAsia"/>
          <w:lang w:val="en-US" w:eastAsia="zh-CN"/>
        </w:rPr>
      </w:pPr>
    </w:p>
    <w:p w14:paraId="32105F02">
      <w:pPr>
        <w:rPr>
          <w:rFonts w:hint="eastAsia"/>
          <w:lang w:val="en-US" w:eastAsia="zh-CN"/>
        </w:rPr>
      </w:pPr>
    </w:p>
    <w:p w14:paraId="0E328840">
      <w:pPr>
        <w:rPr>
          <w:rFonts w:hint="default"/>
          <w:lang w:val="en-US" w:eastAsia="zh-CN"/>
        </w:rPr>
      </w:pPr>
      <w:bookmarkStart w:id="30" w:name="_Toc12715"/>
      <w:r>
        <w:rPr>
          <w:rStyle w:val="34"/>
          <w:rFonts w:hint="eastAsia"/>
          <w:lang w:val="en-US" w:eastAsia="zh-CN"/>
        </w:rPr>
        <w:t>3.4设备充放电</w:t>
      </w:r>
      <w:bookmarkEnd w:id="30"/>
    </w:p>
    <w:p w14:paraId="008E5532">
      <w:pPr>
        <w:ind w:firstLine="630" w:firstLineChars="3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电压显示的显示面板，当前面电压低至1格就需要充电了，当电量显示满格后多充10-20分钟。也可以根据计算机系统界面右下角的电量多少来充电。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445A67">
    <w:pPr>
      <w:pStyle w:val="8"/>
      <w:jc w:val="center"/>
    </w:pPr>
    <w:r>
      <w:rPr>
        <w:rFonts w:hint="eastAsia"/>
        <w:lang w:val="zh-CN"/>
      </w:rPr>
      <w:t>第</w:t>
    </w:r>
    <w:r>
      <w:fldChar w:fldCharType="begin"/>
    </w:r>
    <w:r>
      <w:instrText xml:space="preserve">PAGE  \* Arabic  \* MERGEFORMAT</w:instrText>
    </w:r>
    <w:r>
      <w:fldChar w:fldCharType="separate"/>
    </w:r>
    <w:r>
      <w:rPr>
        <w:lang w:val="zh-CN"/>
      </w:rPr>
      <w:t>2</w:t>
    </w:r>
    <w:r>
      <w:fldChar w:fldCharType="end"/>
    </w:r>
    <w:r>
      <w:rPr>
        <w:rFonts w:hint="eastAsia"/>
      </w:rPr>
      <w:t>页</w:t>
    </w:r>
    <w:r>
      <w:rPr>
        <w:lang w:val="zh-CN"/>
      </w:rPr>
      <w:t xml:space="preserve"> / </w:t>
    </w:r>
    <w:r>
      <w:rPr>
        <w:rFonts w:hint="eastAsia"/>
        <w:lang w:val="zh-CN"/>
      </w:rPr>
      <w:t>共</w:t>
    </w:r>
    <w:r>
      <w:fldChar w:fldCharType="begin"/>
    </w:r>
    <w:r>
      <w:instrText xml:space="preserve">NUMPAGES  \* Arabic  \* MERGEFORMAT</w:instrText>
    </w:r>
    <w:r>
      <w:fldChar w:fldCharType="separate"/>
    </w:r>
    <w:r>
      <w:rPr>
        <w:lang w:val="zh-CN"/>
      </w:rPr>
      <w:t>2</w:t>
    </w:r>
    <w:r>
      <w:rPr>
        <w:lang w:val="zh-CN"/>
      </w:rPr>
      <w:fldChar w:fldCharType="end"/>
    </w:r>
    <w:r>
      <w:rPr>
        <w:rFonts w:hint="eastAsia"/>
      </w:rPr>
      <w:t>页</w:t>
    </w:r>
  </w:p>
  <w:p w14:paraId="0AD44E52"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C89B82">
    <w:pPr>
      <w:pStyle w:val="9"/>
      <w:ind w:firstLine="3060" w:firstLineChars="1700"/>
      <w:rPr>
        <w:rFonts w:hint="eastAsia"/>
        <w:lang w:val="en-US" w:eastAsia="zh-CN"/>
      </w:rPr>
    </w:pPr>
    <w:r>
      <w:rPr>
        <w:rFonts w:hint="eastAsia"/>
        <w:lang w:eastAsia="zh-CN"/>
      </w:rPr>
      <w:t>加固手持设备</w:t>
    </w:r>
    <w:r>
      <w:rPr>
        <w:rFonts w:hint="eastAsia"/>
        <w:lang w:val="en-US" w:eastAsia="zh-CN"/>
      </w:rPr>
      <w:t>使用说明书</w:t>
    </w:r>
  </w:p>
  <w:p w14:paraId="47AB4A91">
    <w:pPr>
      <w:pStyle w:val="9"/>
      <w:ind w:firstLine="3060" w:firstLineChars="1700"/>
      <w:rPr>
        <w:rFonts w:hint="default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6D1189"/>
    <w:multiLevelType w:val="multilevel"/>
    <w:tmpl w:val="986D1189"/>
    <w:lvl w:ilvl="0" w:tentative="0">
      <w:start w:val="1"/>
      <w:numFmt w:val="chineseCounting"/>
      <w:suff w:val="nothing"/>
      <w:lvlText w:val="第%1章　"/>
      <w:lvlJc w:val="left"/>
      <w:pPr>
        <w:ind w:left="0" w:firstLine="402"/>
      </w:pPr>
      <w:rPr>
        <w:rFonts w:hint="eastAsia"/>
      </w:rPr>
    </w:lvl>
    <w:lvl w:ilvl="1" w:tentative="0">
      <w:start w:val="1"/>
      <w:numFmt w:val="chineseCounting"/>
      <w:suff w:val="nothing"/>
      <w:lvlText w:val="第%2节　"/>
      <w:lvlJc w:val="left"/>
      <w:pPr>
        <w:ind w:left="0" w:firstLine="402"/>
      </w:pPr>
      <w:rPr>
        <w:rFonts w:hint="eastAsia"/>
      </w:rPr>
    </w:lvl>
    <w:lvl w:ilvl="2" w:tentative="0">
      <w:start w:val="1"/>
      <w:numFmt w:val="chineseCounting"/>
      <w:suff w:val="nothing"/>
      <w:lvlText w:val="第%3条　"/>
      <w:lvlJc w:val="left"/>
      <w:pPr>
        <w:ind w:left="0" w:firstLine="402"/>
      </w:pPr>
      <w:rPr>
        <w:rFonts w:hint="eastAsia"/>
      </w:rPr>
    </w:lvl>
    <w:lvl w:ilvl="3" w:tentative="0">
      <w:start w:val="1"/>
      <w:numFmt w:val="chineseCounting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．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（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decimalEnclosedCircleChinese"/>
      <w:suff w:val="nothing"/>
      <w:lvlText w:val="%7 "/>
      <w:lvlJc w:val="left"/>
      <w:pPr>
        <w:ind w:left="0" w:firstLine="402"/>
      </w:pPr>
      <w:rPr>
        <w:rFonts w:hint="eastAsia"/>
      </w:rPr>
    </w:lvl>
    <w:lvl w:ilvl="7" w:tentative="0">
      <w:start w:val="1"/>
      <w:numFmt w:val="decimal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Letter"/>
      <w:suff w:val="nothing"/>
      <w:lvlText w:val="%9．"/>
      <w:lvlJc w:val="left"/>
      <w:pPr>
        <w:ind w:left="0" w:firstLine="402"/>
      </w:pPr>
      <w:rPr>
        <w:rFonts w:hint="eastAsia"/>
      </w:rPr>
    </w:lvl>
  </w:abstractNum>
  <w:abstractNum w:abstractNumId="1">
    <w:nsid w:val="AEF22C4B"/>
    <w:multiLevelType w:val="multilevel"/>
    <w:tmpl w:val="AEF22C4B"/>
    <w:lvl w:ilvl="0" w:tentative="0">
      <w:start w:val="2"/>
      <w:numFmt w:val="chineseCounting"/>
      <w:suff w:val="space"/>
      <w:lvlText w:val="第%1章"/>
      <w:lvlJc w:val="left"/>
      <w:rPr>
        <w:rFonts w:hint="eastAsia"/>
      </w:rPr>
    </w:lvl>
    <w:lvl w:ilvl="1" w:tentative="0">
      <w:start w:val="1"/>
      <w:numFmt w:val="chineseCounting"/>
      <w:suff w:val="nothing"/>
      <w:lvlText w:val="%2、"/>
      <w:lvlJc w:val="left"/>
      <w:rPr>
        <w:rFonts w:hint="eastAsia"/>
      </w:rPr>
    </w:lvl>
    <w:lvl w:ilvl="2" w:tentative="0">
      <w:start w:val="1"/>
      <w:numFmt w:val="chineseCounting"/>
      <w:suff w:val="nothing"/>
      <w:lvlText w:val="（%3）"/>
      <w:lvlJc w:val="left"/>
      <w:rPr>
        <w:rFonts w:hint="eastAsia"/>
      </w:rPr>
    </w:lvl>
    <w:lvl w:ilvl="3" w:tentative="0">
      <w:start w:val="1"/>
      <w:numFmt w:val="decimal"/>
      <w:suff w:val="nothing"/>
      <w:lvlText w:val="%4．"/>
      <w:lvlJc w:val="left"/>
      <w:rPr>
        <w:rFonts w:hint="eastAsia"/>
      </w:rPr>
    </w:lvl>
    <w:lvl w:ilvl="4" w:tentative="0">
      <w:start w:val="1"/>
      <w:numFmt w:val="decimal"/>
      <w:suff w:val="nothing"/>
      <w:lvlText w:val="（%5）"/>
      <w:lvlJc w:val="left"/>
      <w:rPr>
        <w:rFonts w:hint="eastAsia"/>
      </w:rPr>
    </w:lvl>
    <w:lvl w:ilvl="5" w:tentative="0">
      <w:start w:val="1"/>
      <w:numFmt w:val="decimalEnclosedCircleChinese"/>
      <w:suff w:val="nothing"/>
      <w:lvlText w:val="%6"/>
      <w:lvlJc w:val="left"/>
      <w:rPr>
        <w:rFonts w:hint="eastAsia"/>
      </w:rPr>
    </w:lvl>
    <w:lvl w:ilvl="6" w:tentative="0">
      <w:start w:val="1"/>
      <w:numFmt w:val="decimal"/>
      <w:suff w:val="nothing"/>
      <w:lvlText w:val="%7）"/>
      <w:lvlJc w:val="left"/>
      <w:rPr>
        <w:rFonts w:hint="eastAsia"/>
      </w:rPr>
    </w:lvl>
    <w:lvl w:ilvl="7" w:tentative="0">
      <w:start w:val="1"/>
      <w:numFmt w:val="lowerLetter"/>
      <w:suff w:val="nothing"/>
      <w:lvlText w:val="%8．"/>
      <w:lvlJc w:val="left"/>
      <w:rPr>
        <w:rFonts w:hint="eastAsia"/>
      </w:rPr>
    </w:lvl>
    <w:lvl w:ilvl="8" w:tentative="0">
      <w:start w:val="1"/>
      <w:numFmt w:val="lowerLetter"/>
      <w:suff w:val="nothing"/>
      <w:lvlText w:val="%9）"/>
      <w:lvlJc w:val="left"/>
      <w:rPr>
        <w:rFonts w:hint="eastAsia"/>
      </w:rPr>
    </w:lvl>
  </w:abstractNum>
  <w:abstractNum w:abstractNumId="2">
    <w:nsid w:val="13E609DD"/>
    <w:multiLevelType w:val="multilevel"/>
    <w:tmpl w:val="13E609D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850" w:hanging="45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abstractNum w:abstractNumId="3">
    <w:nsid w:val="4EB40F59"/>
    <w:multiLevelType w:val="multilevel"/>
    <w:tmpl w:val="4EB40F59"/>
    <w:lvl w:ilvl="0" w:tentative="0">
      <w:start w:val="1"/>
      <w:numFmt w:val="decimal"/>
      <w:lvlText w:val="%1"/>
      <w:lvlJc w:val="left"/>
      <w:pPr>
        <w:ind w:left="425" w:hanging="425"/>
      </w:pPr>
    </w:lvl>
    <w:lvl w:ilvl="1" w:tentative="0">
      <w:start w:val="1"/>
      <w:numFmt w:val="decimal"/>
      <w:lvlText w:val="%1.%2"/>
      <w:lvlJc w:val="left"/>
      <w:pPr>
        <w:ind w:left="777" w:hanging="567"/>
      </w:pPr>
    </w:lvl>
    <w:lvl w:ilvl="2" w:tentative="0">
      <w:start w:val="1"/>
      <w:numFmt w:val="decimal"/>
      <w:lvlText w:val="%1.%2.%3"/>
      <w:lvlJc w:val="left"/>
      <w:pPr>
        <w:ind w:left="1418" w:hanging="567"/>
      </w:pPr>
    </w:lvl>
    <w:lvl w:ilvl="3" w:tentative="0">
      <w:start w:val="1"/>
      <w:numFmt w:val="decimal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ZlN2I3YTZiNDlkYjgyNjlmYTE3NDAyMmZmZDQ3ZGUifQ=="/>
  </w:docVars>
  <w:rsids>
    <w:rsidRoot w:val="002E7AE3"/>
    <w:rsid w:val="000774B0"/>
    <w:rsid w:val="000A2FC5"/>
    <w:rsid w:val="00215DAB"/>
    <w:rsid w:val="00294D19"/>
    <w:rsid w:val="002C58EA"/>
    <w:rsid w:val="002E7AE3"/>
    <w:rsid w:val="003041FE"/>
    <w:rsid w:val="00323E2A"/>
    <w:rsid w:val="0035379F"/>
    <w:rsid w:val="004470AE"/>
    <w:rsid w:val="006D2BE3"/>
    <w:rsid w:val="007262A0"/>
    <w:rsid w:val="0074762A"/>
    <w:rsid w:val="007F2F74"/>
    <w:rsid w:val="007F63BD"/>
    <w:rsid w:val="008A1868"/>
    <w:rsid w:val="008F439D"/>
    <w:rsid w:val="0093191B"/>
    <w:rsid w:val="00995827"/>
    <w:rsid w:val="009A0BAD"/>
    <w:rsid w:val="009B4364"/>
    <w:rsid w:val="009C7AAF"/>
    <w:rsid w:val="009F4C90"/>
    <w:rsid w:val="00A02155"/>
    <w:rsid w:val="00A616C4"/>
    <w:rsid w:val="00A711BF"/>
    <w:rsid w:val="00AE5E27"/>
    <w:rsid w:val="00B76B15"/>
    <w:rsid w:val="00BB44AB"/>
    <w:rsid w:val="00BC79D5"/>
    <w:rsid w:val="00C35697"/>
    <w:rsid w:val="00D441C9"/>
    <w:rsid w:val="00D80992"/>
    <w:rsid w:val="00E80C72"/>
    <w:rsid w:val="00EF6ED8"/>
    <w:rsid w:val="00F44440"/>
    <w:rsid w:val="00FD3512"/>
    <w:rsid w:val="00FD710C"/>
    <w:rsid w:val="010A3638"/>
    <w:rsid w:val="06CA1677"/>
    <w:rsid w:val="0D0E3183"/>
    <w:rsid w:val="0EBF7722"/>
    <w:rsid w:val="0F0B0A56"/>
    <w:rsid w:val="11D836BD"/>
    <w:rsid w:val="12286DE8"/>
    <w:rsid w:val="140E6DA0"/>
    <w:rsid w:val="147317E0"/>
    <w:rsid w:val="15132BB4"/>
    <w:rsid w:val="152E2312"/>
    <w:rsid w:val="17D169F6"/>
    <w:rsid w:val="1D1154C1"/>
    <w:rsid w:val="1E812E9E"/>
    <w:rsid w:val="1E9C6677"/>
    <w:rsid w:val="203E541C"/>
    <w:rsid w:val="21917BA7"/>
    <w:rsid w:val="21BA4528"/>
    <w:rsid w:val="231B0DAB"/>
    <w:rsid w:val="246733D2"/>
    <w:rsid w:val="268E0E27"/>
    <w:rsid w:val="2993613E"/>
    <w:rsid w:val="299C7982"/>
    <w:rsid w:val="29BD48B4"/>
    <w:rsid w:val="2AF814C1"/>
    <w:rsid w:val="2C451AD2"/>
    <w:rsid w:val="2E8D5A53"/>
    <w:rsid w:val="33BE5938"/>
    <w:rsid w:val="361C0C5B"/>
    <w:rsid w:val="36543679"/>
    <w:rsid w:val="369B1EF6"/>
    <w:rsid w:val="38A652AD"/>
    <w:rsid w:val="3A2A40FC"/>
    <w:rsid w:val="3BD155E8"/>
    <w:rsid w:val="3EC9731B"/>
    <w:rsid w:val="4008242C"/>
    <w:rsid w:val="41981DB5"/>
    <w:rsid w:val="42436FC5"/>
    <w:rsid w:val="459A77F7"/>
    <w:rsid w:val="483F717E"/>
    <w:rsid w:val="49046FF6"/>
    <w:rsid w:val="4A891B5E"/>
    <w:rsid w:val="4ACE4D55"/>
    <w:rsid w:val="4BF6217C"/>
    <w:rsid w:val="55C23A85"/>
    <w:rsid w:val="56E55EB6"/>
    <w:rsid w:val="577B468A"/>
    <w:rsid w:val="58D61880"/>
    <w:rsid w:val="59824E58"/>
    <w:rsid w:val="59992B76"/>
    <w:rsid w:val="5C581FAB"/>
    <w:rsid w:val="60A71572"/>
    <w:rsid w:val="60D847A8"/>
    <w:rsid w:val="62157A96"/>
    <w:rsid w:val="62F271A5"/>
    <w:rsid w:val="633040E5"/>
    <w:rsid w:val="654B2B35"/>
    <w:rsid w:val="66D877DB"/>
    <w:rsid w:val="68B4291C"/>
    <w:rsid w:val="69CD4231"/>
    <w:rsid w:val="6C4618AF"/>
    <w:rsid w:val="70D42F6B"/>
    <w:rsid w:val="71822AF6"/>
    <w:rsid w:val="75307528"/>
    <w:rsid w:val="75997B1A"/>
    <w:rsid w:val="75B24B18"/>
    <w:rsid w:val="75F42090"/>
    <w:rsid w:val="7A2439FC"/>
    <w:rsid w:val="7B8E5109"/>
    <w:rsid w:val="7C4A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340" w:after="330" w:line="480" w:lineRule="auto"/>
      <w:outlineLvl w:val="0"/>
    </w:pPr>
    <w:rPr>
      <w:rFonts w:asciiTheme="minorEastAsia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27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link w:val="29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3"/>
    <w:basedOn w:val="1"/>
    <w:next w:val="1"/>
    <w:qFormat/>
    <w:uiPriority w:val="39"/>
    <w:pPr>
      <w:ind w:left="840" w:leftChars="400"/>
    </w:pPr>
  </w:style>
  <w:style w:type="paragraph" w:styleId="7">
    <w:name w:val="endnote text"/>
    <w:basedOn w:val="1"/>
    <w:link w:val="31"/>
    <w:qFormat/>
    <w:uiPriority w:val="0"/>
    <w:pPr>
      <w:snapToGrid w:val="0"/>
      <w:jc w:val="left"/>
    </w:pPr>
  </w:style>
  <w:style w:type="paragraph" w:styleId="8">
    <w:name w:val="footer"/>
    <w:basedOn w:val="1"/>
    <w:link w:val="3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1"/>
    <w:basedOn w:val="1"/>
    <w:next w:val="1"/>
    <w:qFormat/>
    <w:uiPriority w:val="39"/>
  </w:style>
  <w:style w:type="paragraph" w:styleId="11">
    <w:name w:val="footnote text"/>
    <w:basedOn w:val="1"/>
    <w:link w:val="32"/>
    <w:qFormat/>
    <w:uiPriority w:val="0"/>
    <w:pPr>
      <w:snapToGrid w:val="0"/>
      <w:jc w:val="left"/>
    </w:pPr>
    <w:rPr>
      <w:sz w:val="18"/>
      <w:szCs w:val="18"/>
    </w:rPr>
  </w:style>
  <w:style w:type="paragraph" w:styleId="12">
    <w:name w:val="toc 2"/>
    <w:basedOn w:val="1"/>
    <w:next w:val="1"/>
    <w:qFormat/>
    <w:uiPriority w:val="39"/>
    <w:pPr>
      <w:ind w:left="420" w:leftChars="200"/>
    </w:pPr>
  </w:style>
  <w:style w:type="paragraph" w:styleId="1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4">
    <w:name w:val="Title"/>
    <w:basedOn w:val="1"/>
    <w:next w:val="1"/>
    <w:link w:val="28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endnote reference"/>
    <w:basedOn w:val="17"/>
    <w:qFormat/>
    <w:uiPriority w:val="0"/>
    <w:rPr>
      <w:vertAlign w:val="superscript"/>
    </w:rPr>
  </w:style>
  <w:style w:type="character" w:styleId="19">
    <w:name w:val="Emphasis"/>
    <w:basedOn w:val="17"/>
    <w:qFormat/>
    <w:uiPriority w:val="0"/>
    <w:rPr>
      <w:i/>
    </w:rPr>
  </w:style>
  <w:style w:type="character" w:styleId="20">
    <w:name w:val="Hyperlink"/>
    <w:basedOn w:val="17"/>
    <w:qFormat/>
    <w:uiPriority w:val="99"/>
    <w:rPr>
      <w:color w:val="0000FF"/>
      <w:u w:val="single"/>
    </w:rPr>
  </w:style>
  <w:style w:type="character" w:styleId="21">
    <w:name w:val="footnote reference"/>
    <w:basedOn w:val="17"/>
    <w:qFormat/>
    <w:uiPriority w:val="0"/>
    <w:rPr>
      <w:vertAlign w:val="superscript"/>
    </w:rPr>
  </w:style>
  <w:style w:type="paragraph" w:customStyle="1" w:styleId="22">
    <w:name w:val="WPSOffice手动目录 1"/>
    <w:qFormat/>
    <w:uiPriority w:val="0"/>
    <w:rPr>
      <w:rFonts w:ascii="Calibri" w:hAnsi="Calibri" w:eastAsia="宋体" w:cs="Times New Roman"/>
      <w:lang w:val="en-US" w:eastAsia="zh-CN" w:bidi="ar-SA"/>
    </w:rPr>
  </w:style>
  <w:style w:type="paragraph" w:customStyle="1" w:styleId="23">
    <w:name w:val="WPSOffice手动目录 3"/>
    <w:qFormat/>
    <w:uiPriority w:val="0"/>
    <w:pPr>
      <w:ind w:left="400" w:leftChars="400"/>
    </w:pPr>
    <w:rPr>
      <w:rFonts w:ascii="Calibri" w:hAnsi="Calibri" w:eastAsia="宋体" w:cs="Times New Roman"/>
      <w:lang w:val="en-US" w:eastAsia="zh-CN" w:bidi="ar-SA"/>
    </w:rPr>
  </w:style>
  <w:style w:type="paragraph" w:customStyle="1" w:styleId="24">
    <w:name w:val="WPSOffice手动目录 2"/>
    <w:qFormat/>
    <w:uiPriority w:val="0"/>
    <w:pPr>
      <w:ind w:left="200" w:leftChars="200"/>
    </w:pPr>
    <w:rPr>
      <w:rFonts w:ascii="Calibri" w:hAnsi="Calibri" w:eastAsia="宋体" w:cs="Times New Roman"/>
      <w:lang w:val="en-US" w:eastAsia="zh-CN" w:bidi="ar-SA"/>
    </w:rPr>
  </w:style>
  <w:style w:type="character" w:customStyle="1" w:styleId="25">
    <w:name w:val="param-explain"/>
    <w:basedOn w:val="17"/>
    <w:qFormat/>
    <w:uiPriority w:val="0"/>
  </w:style>
  <w:style w:type="paragraph" w:styleId="26">
    <w:name w:val="List Paragraph"/>
    <w:basedOn w:val="1"/>
    <w:qFormat/>
    <w:uiPriority w:val="99"/>
    <w:pPr>
      <w:ind w:firstLine="420" w:firstLineChars="200"/>
    </w:pPr>
  </w:style>
  <w:style w:type="character" w:customStyle="1" w:styleId="27">
    <w:name w:val="标题 2 字符"/>
    <w:basedOn w:val="17"/>
    <w:link w:val="3"/>
    <w:qFormat/>
    <w:uiPriority w:val="0"/>
    <w:rPr>
      <w:rFonts w:ascii="Arial" w:hAnsi="Arial" w:eastAsia="黑体" w:cstheme="minorBidi"/>
      <w:b/>
      <w:kern w:val="2"/>
      <w:sz w:val="32"/>
      <w:szCs w:val="24"/>
    </w:rPr>
  </w:style>
  <w:style w:type="character" w:customStyle="1" w:styleId="28">
    <w:name w:val="标题 字符"/>
    <w:basedOn w:val="17"/>
    <w:link w:val="14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9">
    <w:name w:val="标题 4 字符"/>
    <w:basedOn w:val="17"/>
    <w:link w:val="5"/>
    <w:qFormat/>
    <w:uiPriority w:val="0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paragraph" w:customStyle="1" w:styleId="30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72951A" w:themeColor="accent1" w:themeShade="BF"/>
      <w:kern w:val="0"/>
      <w:szCs w:val="32"/>
    </w:rPr>
  </w:style>
  <w:style w:type="character" w:customStyle="1" w:styleId="31">
    <w:name w:val="尾注文本 字符"/>
    <w:basedOn w:val="17"/>
    <w:link w:val="7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32">
    <w:name w:val="脚注文本 字符"/>
    <w:basedOn w:val="17"/>
    <w:link w:val="11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33">
    <w:name w:val="页脚 字符"/>
    <w:basedOn w:val="17"/>
    <w:link w:val="8"/>
    <w:qFormat/>
    <w:uiPriority w:val="99"/>
    <w:rPr>
      <w:rFonts w:asciiTheme="minorHAnsi" w:hAnsiTheme="minorHAnsi" w:eastAsiaTheme="minorEastAsia" w:cstheme="minorBidi"/>
      <w:kern w:val="2"/>
      <w:sz w:val="18"/>
      <w:szCs w:val="24"/>
    </w:rPr>
  </w:style>
  <w:style w:type="character" w:customStyle="1" w:styleId="34">
    <w:name w:val="标题 1 Char"/>
    <w:link w:val="2"/>
    <w:qFormat/>
    <w:uiPriority w:val="9"/>
    <w:rPr>
      <w:rFonts w:asciiTheme="minorEastAsia"/>
      <w:b/>
      <w:bCs/>
      <w:kern w:val="44"/>
      <w:sz w:val="32"/>
      <w:szCs w:val="44"/>
    </w:rPr>
  </w:style>
  <w:style w:type="paragraph" w:customStyle="1" w:styleId="35">
    <w:name w:val="样式 样式 正文缩进正文（首行缩进两字）正文2 + 首行缩进:  2 字符 + 首行缩进:  2 字符"/>
    <w:basedOn w:val="1"/>
    <w:qFormat/>
    <w:uiPriority w:val="0"/>
    <w:pPr>
      <w:adjustRightInd w:val="0"/>
      <w:snapToGrid w:val="0"/>
      <w:spacing w:after="200" w:line="324" w:lineRule="auto"/>
      <w:ind w:firstLine="600"/>
    </w:pPr>
    <w:rPr>
      <w:rFonts w:ascii="Tahoma" w:hAnsi="宋体" w:eastAsia="微软雅黑" w:cs="宋体"/>
      <w:sz w:val="28"/>
    </w:rPr>
  </w:style>
  <w:style w:type="paragraph" w:customStyle="1" w:styleId="36">
    <w:name w:val="正文1"/>
    <w:next w:val="35"/>
    <w:qFormat/>
    <w:uiPriority w:val="99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numbering" Target="numbering.xml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复合">
  <a:themeElements>
    <a:clrScheme name="Composite">
      <a:dk1>
        <a:sysClr val="windowText" lastClr="000000"/>
      </a:dk1>
      <a:lt1>
        <a:sysClr val="window" lastClr="FFFFFF"/>
      </a:lt1>
      <a:dk2>
        <a:srgbClr val="5B6973"/>
      </a:dk2>
      <a:lt2>
        <a:srgbClr val="E7ECED"/>
      </a:lt2>
      <a:accent1>
        <a:srgbClr val="98C723"/>
      </a:accent1>
      <a:accent2>
        <a:srgbClr val="59B0B9"/>
      </a:accent2>
      <a:accent3>
        <a:srgbClr val="DEAE00"/>
      </a:accent3>
      <a:accent4>
        <a:srgbClr val="B77BB4"/>
      </a:accent4>
      <a:accent5>
        <a:srgbClr val="E0773C"/>
      </a:accent5>
      <a:accent6>
        <a:srgbClr val="A98D63"/>
      </a:accent6>
      <a:hlink>
        <a:srgbClr val="26CBEC"/>
      </a:hlink>
      <a:folHlink>
        <a:srgbClr val="598C8C"/>
      </a:folHlink>
    </a:clrScheme>
    <a:fontScheme name="Composit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ompos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95000"/>
                <a:satMod val="300000"/>
              </a:schemeClr>
            </a:gs>
            <a:gs pos="12000">
              <a:schemeClr val="phClr">
                <a:tint val="50000"/>
                <a:shade val="90000"/>
                <a:satMod val="250000"/>
              </a:schemeClr>
            </a:gs>
            <a:gs pos="100000">
              <a:schemeClr val="phClr">
                <a:tint val="85000"/>
                <a:shade val="75000"/>
                <a:satMod val="1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75000"/>
                <a:shade val="95000"/>
                <a:satMod val="175000"/>
              </a:schemeClr>
            </a:gs>
            <a:gs pos="12000">
              <a:schemeClr val="phClr">
                <a:tint val="90000"/>
                <a:shade val="90000"/>
                <a:satMod val="150000"/>
              </a:schemeClr>
            </a:gs>
            <a:gs pos="100000">
              <a:schemeClr val="phClr">
                <a:tint val="100000"/>
                <a:shade val="75000"/>
                <a:satMod val="150000"/>
              </a:schemeClr>
            </a:gs>
          </a:gsLst>
          <a:lin ang="16200000" scaled="1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freezing" dir="t">
              <a:rot lat="0" lon="0" rev="6000000"/>
            </a:lightRig>
          </a:scene3d>
          <a:sp3d contourW="12700" prstMaterial="dkEdge">
            <a:bevelT w="44450" h="25400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80000"/>
                <a:satMod val="110000"/>
                <a:lumMod val="80000"/>
              </a:schemeClr>
            </a:gs>
            <a:gs pos="79000">
              <a:schemeClr val="phClr">
                <a:tint val="100000"/>
                <a:shade val="90000"/>
                <a:satMod val="105000"/>
                <a:lumMod val="100000"/>
              </a:schemeClr>
            </a:gs>
            <a:gs pos="100000">
              <a:schemeClr val="phClr">
                <a:tint val="95000"/>
                <a:shade val="100000"/>
                <a:satMod val="110000"/>
                <a:lumMod val="11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shade val="100000"/>
                <a:satMod val="100000"/>
                <a:lumMod val="110000"/>
              </a:schemeClr>
            </a:gs>
            <a:gs pos="83000">
              <a:schemeClr val="phClr">
                <a:shade val="75000"/>
                <a:satMod val="200000"/>
              </a:schemeClr>
            </a:gs>
            <a:gs pos="100000">
              <a:schemeClr val="phClr">
                <a:shade val="90000"/>
                <a:satMod val="200000"/>
              </a:schemeClr>
            </a:gs>
          </a:gsLst>
          <a:path path="circle">
            <a:fillToRect l="75000" t="100000" b="30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269FFE-1FBD-492C-B54F-8EC44F9847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898</Words>
  <Characters>1091</Characters>
  <Lines>36</Lines>
  <Paragraphs>10</Paragraphs>
  <TotalTime>10</TotalTime>
  <ScaleCrop>false</ScaleCrop>
  <LinksUpToDate>false</LinksUpToDate>
  <CharactersWithSpaces>1160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2020-05-24T06:22:00Z</dcterms:created>
  <dc:creator>Administrator</dc:creator>
  <cp:lastModifiedBy>LIU WEI</cp:lastModifiedBy>
  <cp:lastPrinted>2025-09-20T04:51:00Z</cp:lastPrinted>
  <dcterms:modified xsi:type="dcterms:W3CDTF">2026-04-21T02:56:40Z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F7268B91B274493CBD7A8EEE515ADBB2_13</vt:lpwstr>
  </property>
  <property fmtid="{D5CDD505-2E9C-101B-9397-08002B2CF9AE}" pid="4" name="KSOTemplateDocerSaveRecord">
    <vt:lpwstr>eyJoZGlkIjoiZTQzNmNhMTE0Mzg5ZWE0YmJlODMwOWIzZWEyMGUzNjEiLCJ1c2VySWQiOiI0NjY5MTc3MzcifQ==</vt:lpwstr>
  </property>
</Properties>
</file>